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C6" w:rsidRDefault="00F307C6" w:rsidP="002A5AAF">
      <w:pPr>
        <w:spacing w:after="0" w:line="240" w:lineRule="auto"/>
        <w:rPr>
          <w:rFonts w:ascii="Times New Roman" w:hAnsi="Times New Roman"/>
          <w:sz w:val="24"/>
          <w:szCs w:val="24"/>
        </w:rPr>
      </w:pPr>
      <w:r>
        <w:rPr>
          <w:rFonts w:ascii="Times New Roman" w:hAnsi="Times New Roman"/>
          <w:sz w:val="24"/>
          <w:szCs w:val="24"/>
        </w:rPr>
        <w:t>UNIVERSITATEA ,,ŞTEFAN CEL MARE” DIN SUCEAVA</w:t>
      </w:r>
    </w:p>
    <w:p w:rsidR="00F307C6" w:rsidRDefault="00F307C6" w:rsidP="002A5AAF">
      <w:pPr>
        <w:spacing w:after="0" w:line="240" w:lineRule="auto"/>
        <w:rPr>
          <w:rFonts w:ascii="Times New Roman" w:hAnsi="Times New Roman"/>
          <w:sz w:val="24"/>
          <w:szCs w:val="24"/>
        </w:rPr>
      </w:pPr>
      <w:r>
        <w:rPr>
          <w:rFonts w:ascii="Times New Roman" w:hAnsi="Times New Roman"/>
          <w:sz w:val="24"/>
          <w:szCs w:val="24"/>
        </w:rPr>
        <w:t>Biroul Administrativ</w:t>
      </w:r>
    </w:p>
    <w:p w:rsidR="00F307C6" w:rsidRDefault="00F307C6" w:rsidP="002A5AAF">
      <w:pPr>
        <w:spacing w:after="0" w:line="240" w:lineRule="auto"/>
        <w:rPr>
          <w:rFonts w:ascii="Times New Roman" w:hAnsi="Times New Roman"/>
          <w:sz w:val="24"/>
          <w:szCs w:val="24"/>
        </w:rPr>
      </w:pPr>
    </w:p>
    <w:p w:rsidR="00F307C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Nr ………………../ ……… 2015                                           </w:t>
      </w:r>
    </w:p>
    <w:p w:rsidR="00F307C6" w:rsidRPr="00D65926" w:rsidRDefault="00F307C6" w:rsidP="002A5AAF">
      <w:pPr>
        <w:spacing w:after="0" w:line="240" w:lineRule="auto"/>
        <w:rPr>
          <w:rFonts w:ascii="Times New Roman" w:hAnsi="Times New Roman"/>
          <w:sz w:val="24"/>
          <w:szCs w:val="24"/>
        </w:rPr>
      </w:pPr>
      <w:r>
        <w:rPr>
          <w:rFonts w:ascii="Times New Roman" w:hAnsi="Times New Roman"/>
          <w:sz w:val="24"/>
          <w:szCs w:val="24"/>
        </w:rPr>
        <w:t xml:space="preserve">                                                                                                 </w:t>
      </w:r>
      <w:r w:rsidRPr="00D65926">
        <w:rPr>
          <w:rFonts w:ascii="Times New Roman" w:hAnsi="Times New Roman"/>
          <w:sz w:val="24"/>
          <w:szCs w:val="24"/>
        </w:rPr>
        <w:t xml:space="preserve"> </w:t>
      </w:r>
      <w:r w:rsidRPr="00D65926">
        <w:rPr>
          <w:rFonts w:ascii="Times New Roman" w:hAnsi="Times New Roman"/>
          <w:bCs/>
          <w:color w:val="000000"/>
          <w:sz w:val="24"/>
          <w:szCs w:val="24"/>
        </w:rPr>
        <w:t xml:space="preserve">APROBAT </w:t>
      </w: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r w:rsidRPr="00D65926">
        <w:rPr>
          <w:rFonts w:ascii="Times New Roman" w:hAnsi="Times New Roman"/>
          <w:bCs/>
          <w:color w:val="000000"/>
          <w:sz w:val="24"/>
          <w:szCs w:val="24"/>
        </w:rPr>
        <w:t xml:space="preserve">                                                     Rector, </w:t>
      </w: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r w:rsidRPr="00D65926">
        <w:rPr>
          <w:rFonts w:ascii="Times New Roman" w:hAnsi="Times New Roman"/>
          <w:bCs/>
          <w:color w:val="000000"/>
          <w:sz w:val="24"/>
          <w:szCs w:val="24"/>
        </w:rPr>
        <w:t xml:space="preserve">                                                                                                 Prof. Univ. dr.ing. Valentin POPA</w:t>
      </w: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p>
    <w:p w:rsidR="00F307C6" w:rsidRPr="00D65926" w:rsidRDefault="00F307C6" w:rsidP="002A5AAF">
      <w:pPr>
        <w:autoSpaceDE w:val="0"/>
        <w:autoSpaceDN w:val="0"/>
        <w:adjustRightInd w:val="0"/>
        <w:spacing w:after="0" w:line="240" w:lineRule="auto"/>
        <w:jc w:val="center"/>
        <w:rPr>
          <w:rFonts w:ascii="Times New Roman" w:hAnsi="Times New Roman"/>
          <w:color w:val="000000"/>
          <w:sz w:val="24"/>
          <w:szCs w:val="24"/>
        </w:rPr>
      </w:pPr>
      <w:r w:rsidRPr="00D65926">
        <w:rPr>
          <w:rFonts w:ascii="Times New Roman" w:hAnsi="Times New Roman"/>
          <w:bCs/>
          <w:color w:val="000000"/>
          <w:sz w:val="24"/>
          <w:szCs w:val="24"/>
        </w:rPr>
        <w:t>CAIET DE SARCINI</w:t>
      </w: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r w:rsidRPr="00D65926">
        <w:rPr>
          <w:rFonts w:ascii="Times New Roman" w:hAnsi="Times New Roman"/>
          <w:bCs/>
          <w:color w:val="000000"/>
          <w:sz w:val="24"/>
          <w:szCs w:val="24"/>
        </w:rPr>
        <w:t>privind</w:t>
      </w:r>
      <w:r w:rsidRPr="00D65926">
        <w:rPr>
          <w:rFonts w:ascii="Times New Roman" w:hAnsi="Times New Roman"/>
          <w:color w:val="000000"/>
          <w:sz w:val="24"/>
          <w:szCs w:val="24"/>
        </w:rPr>
        <w:t xml:space="preserve"> </w:t>
      </w:r>
      <w:r w:rsidRPr="00D65926">
        <w:rPr>
          <w:rFonts w:ascii="Times New Roman" w:hAnsi="Times New Roman"/>
          <w:bCs/>
          <w:color w:val="000000"/>
          <w:sz w:val="24"/>
          <w:szCs w:val="24"/>
        </w:rPr>
        <w:t>achiziţionareaserviciilor de efectuare a Analizei de Risc la securitatea fizică,</w:t>
      </w:r>
    </w:p>
    <w:p w:rsidR="00F307C6" w:rsidRPr="00D65926" w:rsidRDefault="00F307C6" w:rsidP="002A5AAF">
      <w:pPr>
        <w:autoSpaceDE w:val="0"/>
        <w:autoSpaceDN w:val="0"/>
        <w:adjustRightInd w:val="0"/>
        <w:spacing w:after="0" w:line="240" w:lineRule="auto"/>
        <w:jc w:val="center"/>
        <w:rPr>
          <w:rFonts w:ascii="Times New Roman" w:hAnsi="Times New Roman"/>
          <w:bCs/>
          <w:color w:val="000000"/>
          <w:sz w:val="24"/>
          <w:szCs w:val="24"/>
        </w:rPr>
      </w:pPr>
      <w:r w:rsidRPr="00D65926">
        <w:rPr>
          <w:rFonts w:ascii="Times New Roman" w:hAnsi="Times New Roman"/>
          <w:bCs/>
          <w:color w:val="000000"/>
          <w:sz w:val="24"/>
          <w:szCs w:val="24"/>
        </w:rPr>
        <w:t xml:space="preserve"> pentru imobilele Universităţii ,,Ştefan cel Mare” din Suceava    </w:t>
      </w:r>
    </w:p>
    <w:p w:rsidR="00F307C6" w:rsidRPr="00D65926" w:rsidRDefault="00F307C6" w:rsidP="002A5AAF">
      <w:pPr>
        <w:autoSpaceDE w:val="0"/>
        <w:autoSpaceDN w:val="0"/>
        <w:adjustRightInd w:val="0"/>
        <w:spacing w:after="0" w:line="240" w:lineRule="auto"/>
        <w:jc w:val="center"/>
        <w:rPr>
          <w:rFonts w:ascii="Times New Roman" w:hAnsi="Times New Roman"/>
          <w:color w:val="000000"/>
          <w:sz w:val="24"/>
          <w:szCs w:val="24"/>
        </w:rPr>
      </w:pPr>
      <w:r w:rsidRPr="00D65926">
        <w:rPr>
          <w:rFonts w:ascii="Times New Roman" w:hAnsi="Times New Roman"/>
          <w:color w:val="000000"/>
          <w:sz w:val="24"/>
          <w:szCs w:val="24"/>
        </w:rPr>
        <w:t>Cod CPV</w:t>
      </w:r>
      <w:r w:rsidRPr="00D65926">
        <w:rPr>
          <w:rFonts w:ascii="Times New Roman" w:hAnsi="Times New Roman"/>
          <w:bCs/>
          <w:color w:val="000000"/>
          <w:sz w:val="24"/>
          <w:szCs w:val="24"/>
        </w:rPr>
        <w:t xml:space="preserve">: </w:t>
      </w:r>
      <w:r w:rsidRPr="00D65926">
        <w:rPr>
          <w:rFonts w:ascii="Times New Roman" w:hAnsi="Times New Roman"/>
          <w:color w:val="000000"/>
          <w:sz w:val="24"/>
          <w:szCs w:val="24"/>
        </w:rPr>
        <w:t>71317000 - 3</w:t>
      </w: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Caietul de sarcini face parte integrantă din documentaţia pentru atribuirea contractului şi constituie ansamblul cerinţelor pe baza cărora se elaborează propunerea tehnică de către fiecare ofertant. Caietul de sarcini conţine, în mod obligatoriu, specificaţii tehnice. Cerinţele impuse vor fi considerate ca minimale.</w:t>
      </w: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sz w:val="24"/>
          <w:szCs w:val="24"/>
        </w:rPr>
        <w:t xml:space="preserve">        În acest sens orice ofertă, care se abate de la prevederile Caietului de sarcini, va fi luată în considerare, dar numai în măsura în care propunerea tehnică presupune asigurarea unui nivel calitativ superior cerinţelor minimale din caietul de sarcini. Ofertarea de servicii cu caracteristici tehnice inferioare celor prevăzute în caietul de sarcini sau care nu satisfac cerinţele caietului de sarcini va fi declarată ofertă neconformă şi va fi respinsă.</w:t>
      </w: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1. Obiectul procedurii de atribuire: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w:t>
      </w:r>
      <w:r w:rsidRPr="00D65926">
        <w:rPr>
          <w:rFonts w:ascii="Times New Roman" w:hAnsi="Times New Roman"/>
          <w:bCs/>
          <w:color w:val="000000"/>
          <w:sz w:val="24"/>
          <w:szCs w:val="24"/>
        </w:rPr>
        <w:t xml:space="preserve">Universitatea ,,Ştefan cel Mare” din Suceava </w:t>
      </w:r>
      <w:r w:rsidRPr="00D65926">
        <w:rPr>
          <w:rFonts w:ascii="Times New Roman" w:hAnsi="Times New Roman"/>
          <w:sz w:val="24"/>
          <w:szCs w:val="24"/>
        </w:rPr>
        <w:t>vizează atribuirea contractului de „</w:t>
      </w:r>
      <w:r w:rsidRPr="00D65926">
        <w:rPr>
          <w:rFonts w:ascii="Times New Roman" w:hAnsi="Times New Roman"/>
          <w:b/>
          <w:sz w:val="24"/>
          <w:szCs w:val="24"/>
        </w:rPr>
        <w:t>servicii de efectuarea Analizei  de Risc de securitate fizică</w:t>
      </w:r>
      <w:r w:rsidRPr="00D65926">
        <w:rPr>
          <w:rFonts w:ascii="Times New Roman" w:hAnsi="Times New Roman"/>
          <w:sz w:val="24"/>
          <w:szCs w:val="24"/>
        </w:rPr>
        <w:t>”  în conformitate cu prevederile H.G. nr. 301/2012, cu modificările şi completările ulterioare, pentru următoarele imobile/obiective:</w:t>
      </w:r>
    </w:p>
    <w:tbl>
      <w:tblPr>
        <w:tblpPr w:leftFromText="180" w:rightFromText="180" w:vertAnchor="text" w:horzAnchor="margin" w:tblpY="21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5760"/>
        <w:gridCol w:w="1350"/>
        <w:gridCol w:w="1620"/>
      </w:tblGrid>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Nr crt.</w:t>
            </w:r>
          </w:p>
        </w:tc>
        <w:tc>
          <w:tcPr>
            <w:tcW w:w="5760" w:type="dxa"/>
            <w:vAlign w:val="center"/>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Denumire şi locaţie imobil</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Activitate desfăşurată</w:t>
            </w:r>
          </w:p>
        </w:tc>
        <w:tc>
          <w:tcPr>
            <w:tcW w:w="1620"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Observaţii</w:t>
            </w: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w:t>
            </w:r>
          </w:p>
        </w:tc>
        <w:tc>
          <w:tcPr>
            <w:tcW w:w="576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Corp A – Suceava, Str. Universităţii nr. 13</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jc w:val="right"/>
              <w:rPr>
                <w:rFonts w:ascii="Times New Roman" w:hAnsi="Times New Roman"/>
                <w:sz w:val="24"/>
                <w:szCs w:val="24"/>
              </w:rPr>
            </w:pPr>
            <w:r w:rsidRPr="00977C8A">
              <w:rPr>
                <w:rFonts w:ascii="Times New Roman" w:hAnsi="Times New Roman"/>
                <w:sz w:val="24"/>
                <w:szCs w:val="24"/>
              </w:rPr>
              <w:t>Casierii = 1</w:t>
            </w: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2.</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B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rPr>
          <w:trHeight w:val="308"/>
        </w:trPr>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3.</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C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4.</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D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5.</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E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6.</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F - Suceava, Str. Universităţii nr. 15 - 17</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7.</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G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8.</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H - Suceava, Str. Universităţii nr. 19 bis</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9.</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J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10.</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Corp K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11.</w:t>
            </w:r>
          </w:p>
        </w:tc>
        <w:tc>
          <w:tcPr>
            <w:tcW w:w="5760" w:type="dxa"/>
            <w:vAlign w:val="center"/>
          </w:tcPr>
          <w:p w:rsidR="00F307C6" w:rsidRPr="00977C8A" w:rsidRDefault="00F307C6" w:rsidP="00977C8A">
            <w:pPr>
              <w:spacing w:after="0" w:line="240" w:lineRule="auto"/>
            </w:pPr>
            <w:r w:rsidRPr="00977C8A">
              <w:rPr>
                <w:rFonts w:ascii="Times New Roman" w:hAnsi="Times New Roman"/>
                <w:sz w:val="24"/>
                <w:szCs w:val="24"/>
              </w:rPr>
              <w:t>Corp L -  Suceava, Str. Universităţii  nr. 13</w:t>
            </w:r>
          </w:p>
        </w:tc>
        <w:tc>
          <w:tcPr>
            <w:tcW w:w="1350" w:type="dxa"/>
            <w:vAlign w:val="center"/>
          </w:tcPr>
          <w:p w:rsidR="00F307C6" w:rsidRPr="00977C8A" w:rsidRDefault="00F307C6" w:rsidP="00977C8A">
            <w:pPr>
              <w:spacing w:after="0" w:line="240" w:lineRule="auto"/>
              <w:jc w:val="center"/>
            </w:pPr>
            <w:r w:rsidRPr="00977C8A">
              <w:rPr>
                <w:rFonts w:ascii="Times New Roman" w:hAnsi="Times New Roman"/>
                <w:sz w:val="24"/>
                <w:szCs w:val="24"/>
              </w:rPr>
              <w:t>Învăţământ</w:t>
            </w:r>
          </w:p>
        </w:tc>
        <w:tc>
          <w:tcPr>
            <w:tcW w:w="1620"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Sală de sport</w:t>
            </w: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12.</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 xml:space="preserve">Corp M – Observator - Suceava, Str. Universităţii nr. 19 </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13.</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Casa Albă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Învăţământ</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14.</w:t>
            </w:r>
          </w:p>
        </w:tc>
        <w:tc>
          <w:tcPr>
            <w:tcW w:w="576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Cămin 1 - Suceava, Str. Universităţii  nr. 13</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Cazare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15.</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Cămin 2 -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Cazare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16.</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Cămin 3 – Suceava, Str. M.Viteayul nr. 20 A</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Cazare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17.</w:t>
            </w:r>
          </w:p>
        </w:tc>
        <w:tc>
          <w:tcPr>
            <w:tcW w:w="5760" w:type="dxa"/>
          </w:tcPr>
          <w:p w:rsidR="00F307C6" w:rsidRPr="00977C8A" w:rsidRDefault="00F307C6" w:rsidP="00977C8A">
            <w:pPr>
              <w:spacing w:after="0" w:line="240" w:lineRule="auto"/>
            </w:pPr>
            <w:r w:rsidRPr="00977C8A">
              <w:rPr>
                <w:rFonts w:ascii="Times New Roman" w:hAnsi="Times New Roman"/>
                <w:sz w:val="24"/>
                <w:szCs w:val="24"/>
              </w:rPr>
              <w:t>Cămin 4 - Suceava, Str. Universităţii  nr. 13</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Cazare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18.</w:t>
            </w:r>
          </w:p>
        </w:tc>
        <w:tc>
          <w:tcPr>
            <w:tcW w:w="576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 xml:space="preserve">Cămin 5 – Suceava, Str. Universităţii nr.36 </w:t>
            </w:r>
          </w:p>
        </w:tc>
        <w:tc>
          <w:tcPr>
            <w:tcW w:w="1350" w:type="dxa"/>
          </w:tcPr>
          <w:p w:rsidR="00F307C6" w:rsidRPr="00977C8A" w:rsidRDefault="00F307C6" w:rsidP="00977C8A">
            <w:pPr>
              <w:spacing w:after="0" w:line="240" w:lineRule="auto"/>
            </w:pPr>
            <w:r w:rsidRPr="00977C8A">
              <w:rPr>
                <w:rFonts w:ascii="Times New Roman" w:hAnsi="Times New Roman"/>
                <w:sz w:val="24"/>
                <w:szCs w:val="24"/>
              </w:rPr>
              <w:t>Cazare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19.</w:t>
            </w:r>
          </w:p>
        </w:tc>
        <w:tc>
          <w:tcPr>
            <w:tcW w:w="576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 xml:space="preserve">Cantină-Spălătorie - Suceava, Str. Universităţii </w:t>
            </w:r>
          </w:p>
          <w:p w:rsidR="00F307C6" w:rsidRPr="00977C8A" w:rsidRDefault="00F307C6" w:rsidP="00977C8A">
            <w:pPr>
              <w:spacing w:after="0" w:line="240" w:lineRule="auto"/>
            </w:pPr>
            <w:r w:rsidRPr="00977C8A">
              <w:rPr>
                <w:rFonts w:ascii="Times New Roman" w:hAnsi="Times New Roman"/>
                <w:sz w:val="24"/>
                <w:szCs w:val="24"/>
              </w:rPr>
              <w:t>nr. 13</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Cantină</w:t>
            </w:r>
          </w:p>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Spălătorie</w:t>
            </w:r>
          </w:p>
        </w:tc>
        <w:tc>
          <w:tcPr>
            <w:tcW w:w="1620" w:type="dxa"/>
          </w:tcPr>
          <w:p w:rsidR="00F307C6" w:rsidRPr="00977C8A" w:rsidRDefault="00F307C6" w:rsidP="00977C8A">
            <w:pPr>
              <w:spacing w:after="0" w:line="240" w:lineRule="auto"/>
              <w:rPr>
                <w:rFonts w:ascii="Times New Roman" w:hAnsi="Times New Roman"/>
                <w:sz w:val="24"/>
                <w:szCs w:val="24"/>
              </w:rPr>
            </w:pP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20.</w:t>
            </w:r>
          </w:p>
        </w:tc>
        <w:tc>
          <w:tcPr>
            <w:tcW w:w="5760" w:type="dxa"/>
            <w:vAlign w:val="center"/>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Teren sport -  Suceava, Str. Universităţii  nr. 13</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Teren Sport</w:t>
            </w:r>
          </w:p>
        </w:tc>
        <w:tc>
          <w:tcPr>
            <w:tcW w:w="162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Acoperit pe timp de iarnă</w:t>
            </w: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21.</w:t>
            </w:r>
          </w:p>
        </w:tc>
        <w:tc>
          <w:tcPr>
            <w:tcW w:w="5760" w:type="dxa"/>
            <w:vAlign w:val="center"/>
          </w:tcPr>
          <w:p w:rsidR="00F307C6" w:rsidRPr="00977C8A" w:rsidRDefault="00F307C6" w:rsidP="00977C8A">
            <w:pPr>
              <w:spacing w:after="0" w:line="240" w:lineRule="auto"/>
              <w:rPr>
                <w:rFonts w:ascii="Times New Roman" w:hAnsi="Times New Roman"/>
                <w:sz w:val="24"/>
                <w:szCs w:val="24"/>
              </w:rPr>
            </w:pPr>
            <w:r w:rsidRPr="00977C8A">
              <w:rPr>
                <w:rStyle w:val="Emphasis"/>
                <w:rFonts w:ascii="Times New Roman" w:hAnsi="Times New Roman"/>
                <w:bCs/>
                <w:sz w:val="24"/>
                <w:szCs w:val="24"/>
                <w:shd w:val="clear" w:color="auto" w:fill="FFFFFF"/>
              </w:rPr>
              <w:t xml:space="preserve">CTIEC Vatra Dornei - </w:t>
            </w:r>
            <w:r w:rsidRPr="00977C8A">
              <w:rPr>
                <w:rFonts w:ascii="Times New Roman" w:hAnsi="Times New Roman"/>
                <w:sz w:val="24"/>
                <w:szCs w:val="24"/>
              </w:rPr>
              <w:t xml:space="preserve">Vatra Dornei, Str. Parcului nr. </w:t>
            </w:r>
          </w:p>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25 B</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Învăţământ şi cazare</w:t>
            </w:r>
          </w:p>
        </w:tc>
        <w:tc>
          <w:tcPr>
            <w:tcW w:w="1620" w:type="dxa"/>
          </w:tcPr>
          <w:p w:rsidR="00F307C6" w:rsidRPr="00977C8A" w:rsidRDefault="00F307C6" w:rsidP="00977C8A">
            <w:pPr>
              <w:spacing w:after="0" w:line="240" w:lineRule="auto"/>
              <w:jc w:val="right"/>
              <w:rPr>
                <w:rFonts w:ascii="Times New Roman" w:hAnsi="Times New Roman"/>
                <w:sz w:val="24"/>
                <w:szCs w:val="24"/>
              </w:rPr>
            </w:pP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22.</w:t>
            </w:r>
          </w:p>
        </w:tc>
        <w:tc>
          <w:tcPr>
            <w:tcW w:w="5760" w:type="dxa"/>
            <w:vAlign w:val="center"/>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Ateneul Mihai Eminescu Gălăneşti - Com. Gălăneşti, Jud. Suceava</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Învăţământ şi cazare</w:t>
            </w:r>
          </w:p>
        </w:tc>
        <w:tc>
          <w:tcPr>
            <w:tcW w:w="162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Obiectiv în  reabilitare</w:t>
            </w:r>
          </w:p>
        </w:tc>
      </w:tr>
      <w:tr w:rsidR="00F307C6" w:rsidRPr="00977C8A" w:rsidTr="00977C8A">
        <w:tc>
          <w:tcPr>
            <w:tcW w:w="558" w:type="dxa"/>
            <w:vAlign w:val="center"/>
          </w:tcPr>
          <w:p w:rsidR="00F307C6" w:rsidRPr="00977C8A" w:rsidRDefault="00F307C6" w:rsidP="00977C8A">
            <w:pPr>
              <w:spacing w:after="0" w:line="240" w:lineRule="auto"/>
              <w:jc w:val="center"/>
              <w:rPr>
                <w:rFonts w:ascii="Times New Roman" w:hAnsi="Times New Roman"/>
                <w:sz w:val="24"/>
                <w:szCs w:val="24"/>
              </w:rPr>
            </w:pPr>
            <w:r w:rsidRPr="00977C8A">
              <w:rPr>
                <w:rFonts w:ascii="Times New Roman" w:hAnsi="Times New Roman"/>
                <w:sz w:val="24"/>
                <w:szCs w:val="24"/>
              </w:rPr>
              <w:t>23.</w:t>
            </w:r>
          </w:p>
        </w:tc>
        <w:tc>
          <w:tcPr>
            <w:tcW w:w="5760" w:type="dxa"/>
            <w:vAlign w:val="center"/>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Cabana Şipoţel -  Com. Râşca, Jud. Suceava</w:t>
            </w:r>
          </w:p>
        </w:tc>
        <w:tc>
          <w:tcPr>
            <w:tcW w:w="1350" w:type="dxa"/>
          </w:tcPr>
          <w:p w:rsidR="00F307C6" w:rsidRPr="00977C8A" w:rsidRDefault="00F307C6" w:rsidP="00977C8A">
            <w:pPr>
              <w:spacing w:after="0" w:line="240" w:lineRule="auto"/>
              <w:rPr>
                <w:rFonts w:ascii="Times New Roman" w:hAnsi="Times New Roman"/>
                <w:sz w:val="24"/>
                <w:szCs w:val="24"/>
              </w:rPr>
            </w:pPr>
            <w:r w:rsidRPr="00977C8A">
              <w:rPr>
                <w:rFonts w:ascii="Times New Roman" w:hAnsi="Times New Roman"/>
                <w:sz w:val="24"/>
                <w:szCs w:val="24"/>
              </w:rPr>
              <w:t>Învăţământ şi cazare</w:t>
            </w:r>
          </w:p>
        </w:tc>
        <w:tc>
          <w:tcPr>
            <w:tcW w:w="1620" w:type="dxa"/>
          </w:tcPr>
          <w:p w:rsidR="00F307C6" w:rsidRPr="00977C8A" w:rsidRDefault="00F307C6" w:rsidP="00977C8A">
            <w:pPr>
              <w:spacing w:after="0" w:line="240" w:lineRule="auto"/>
              <w:rPr>
                <w:rFonts w:ascii="Times New Roman" w:hAnsi="Times New Roman"/>
                <w:sz w:val="24"/>
                <w:szCs w:val="24"/>
              </w:rPr>
            </w:pPr>
          </w:p>
        </w:tc>
      </w:tr>
    </w:tbl>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b/>
          <w:sz w:val="24"/>
          <w:szCs w:val="24"/>
        </w:rPr>
        <w:t>2. Cadrul legislativ:</w:t>
      </w: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Pe teritoriul României, activitatea de analiză de risc la securitate fizică este strâns legată de activitatea de pază, protecţie şi monitorizare a sistemelor de alarmare împotriva efracţiei şi este reglementată de următoarele acte normative: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Legea nr. 333/2003 actualizată privind paza obiectivelor, bunurilor, valorilor şi protecţia persoanelor, cu modificările şi completările ulterioare;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Hotărârea Guvernului nr. 301/2012 pentru aprobarea normelor metodologice de aplicare a Legii nr. 333/2003 privind paza obiectivelor, bunurilor, valorilor şi protecţia persoanelor, cu modificările şi completările ulterioare;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Instrucţiunile nr. 9 din 01.02.2013 privind efectuarea analizelor de risc la securitate fizică a unităţilor ce fac obiectul Legii nr. 333/2003 privind paza obiectivelor, bunurilor, valorilor şi protecţia persoanelor, cu modificările şi completările ulterioare;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w:t>
      </w:r>
    </w:p>
    <w:p w:rsidR="00F307C6" w:rsidRPr="00D65926" w:rsidRDefault="00F307C6" w:rsidP="002A5AAF">
      <w:pPr>
        <w:spacing w:after="0" w:line="240" w:lineRule="auto"/>
        <w:ind w:firstLine="708"/>
        <w:rPr>
          <w:rFonts w:ascii="Times New Roman" w:hAnsi="Times New Roman"/>
          <w:sz w:val="24"/>
          <w:szCs w:val="24"/>
        </w:rPr>
      </w:pPr>
      <w:r w:rsidRPr="00D65926">
        <w:rPr>
          <w:rFonts w:ascii="Times New Roman" w:hAnsi="Times New Roman"/>
          <w:sz w:val="24"/>
          <w:szCs w:val="24"/>
        </w:rPr>
        <w:t>Ofertanţii îşi vor asuma obligaţia de a asigura cu operativitate, eficienţă, în mod sustenabil şi cu respectarea tuturor standardelor şi normativelor legislative şi tehnice în vigoare în materie, serviciile ce fac obiectul prezentului Caiet de sarcini pe toată perioada contractuală şi potrivit nevoilor definite de Achizitor.</w:t>
      </w: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3. Descrierea serviciilor solicitate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Pentru stabilirea metodologiei de efectare a an</w:t>
      </w:r>
      <w:r>
        <w:rPr>
          <w:rFonts w:ascii="Times New Roman" w:hAnsi="Times New Roman"/>
          <w:sz w:val="24"/>
          <w:szCs w:val="24"/>
        </w:rPr>
        <w:t>a</w:t>
      </w:r>
      <w:r w:rsidRPr="00D65926">
        <w:rPr>
          <w:rFonts w:ascii="Times New Roman" w:hAnsi="Times New Roman"/>
          <w:sz w:val="24"/>
          <w:szCs w:val="24"/>
        </w:rPr>
        <w:t>lizei de risc la securitate fizică, Ministerul Afacerilor Interne a emis setul de Instrucţiuni nr. 9 din 01.02.2013 publicat în Monitorul Oficial al României, partea I, nr. 164/27.03.2013, cu modificările şi completările ulterioare, set de instrucţiuni ce va fi aplicat şi în cazul serviciilor de analiză de risc la securitatea fizică a  obiectivelor,  bunurilor, valorilor si protecţia persoanelor ce urmează a fi prestate pentru cele 23 obiective menţionate, aflate în patrimoniul universităţii.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 conformitate cu acest set de instrucţiuni, analiza de risc la securitate fizică reprezintă activitatea desfăşurată pentru a identifica ameninţările şi vulnerabilităţile care pot pune în pericol viaţa, integritatea corporală şi libertatea persoanei ori care pot aduce prejudicii valorilor deţinute de unităţi, în scopul determinării impactului şi evaluării riscurilor de securitate şi în baza căreia se stabilesc măsurile necesare pentru limitarea sau eliminarea acestora.</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 procesul de efectuare a analizei de risc la securitate fizică pentru cele 23 obiective, se vor parcurge următoarele etape: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a) definirea parametrilor interni şi externi care generează şi/sau modifică riscurile la securitate fizică;</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b) stabilirea metodei şi instrumentelor de lucru;</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c) identificarea tuturor riscurilor la securitate fizică, a zonelor de impact, a evenimentelor şi cauzelor riscului, precum şi a potenţialelor consecinţe;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d) analizarea riscurilor la securitatea fizică;</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e) estimarea riscurilor unităţii beneficiare;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f) întocmirea Raportului de evaluare şi tratare a riscurilor la securitate fizică;</w:t>
      </w: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sz w:val="24"/>
          <w:szCs w:val="24"/>
        </w:rPr>
        <w:t>Documentaţia privind analiza de risc ce urmează a fi elaborată de prestator şi predată achizito-rului pentru cele 23 obiective, va cuprinde:</w:t>
      </w: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b/>
          <w:sz w:val="24"/>
          <w:szCs w:val="24"/>
        </w:rPr>
        <w:t>I. Raportul de evaluare şi tratare a riscurilor la securitate fizică;</w:t>
      </w: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b/>
          <w:sz w:val="24"/>
          <w:szCs w:val="24"/>
        </w:rPr>
        <w:t>II. Grila de evaluare, specifică obiectului de activitate;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III. Documentele suport.</w:t>
      </w: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 xml:space="preserve">I. Raportul de evaluare şi tratare a riscurilor la securitate fizică </w:t>
      </w:r>
      <w:r w:rsidRPr="00D65926">
        <w:rPr>
          <w:rFonts w:ascii="Times New Roman" w:hAnsi="Times New Roman"/>
          <w:sz w:val="24"/>
          <w:szCs w:val="24"/>
        </w:rPr>
        <w:t>va cuprinde: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a) nominalizarea unităţii, obiectul de activitate al acesteia şi scopul evaluării;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b) amplasarea geografică a unităţii, vecinătăţii, căi de acces, alţi factori externi cu impact asupra activităţii unităţii;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c) cadrul organizaţional intern, politici şi responsabilităţi privind securitatea fizică a unităţii beneficiare;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d) sursele de risc la securitatea fizică, zonele de impact, evenimentele produse şi cauzele riscurilor identificate pentru unitatea evaluată, precum şi potenţialele consecinţe asupra persoanelor şi activităţii;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e) analiza riscurilor identificate;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f) stabilirea cerinţelor, măsurilor şi mecanismelor de securitate pentru sistemul de ordin structural, tehnic, tehnologic şi operaţional ce trebuie implementat;</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g) estimarea costurilor de securitate, în funcţie de măsurile de securitate propuse şi nivelul de risc asumat;</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h) concluziile raportului, în care se propun una sau mai multe opţiuni de tratare a riscurilor în vederea încadrării în domeniul acceptabil al riscului de securitate fizică, menţionând concret zonele sau punctele controlate prin mijloace electronice de supraveghere video, efracţie, control acces şi alarmare, elementele de protecţie mecanofizică, personal de pază </w:t>
      </w:r>
      <w:r>
        <w:rPr>
          <w:rFonts w:ascii="Times New Roman" w:hAnsi="Times New Roman"/>
          <w:sz w:val="24"/>
          <w:szCs w:val="24"/>
        </w:rPr>
        <w:t>necesar</w:t>
      </w:r>
      <w:r w:rsidRPr="00D65926">
        <w:rPr>
          <w:rFonts w:ascii="Times New Roman" w:hAnsi="Times New Roman"/>
          <w:sz w:val="24"/>
          <w:szCs w:val="24"/>
        </w:rPr>
        <w:t xml:space="preserve"> precum şi alte măsuri. Se vor avea în vedere dispozitivul de pază aprobat prin Planul de pază, precum  şi sistemele de supraveghere video şi/sau de antiefracţie deja instalate în imobilele: Corp A, Corp C, Corp D, Corp E, Corp G, Corp H, Corp K, Corp M, Cămin 2, Cămin 3, Cămin 4, Cămin 5, Cantină – Spălătorie.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ab/>
        <w:t xml:space="preserve"> </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II. Grila de evaluare</w:t>
      </w: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sz w:val="24"/>
          <w:szCs w:val="24"/>
        </w:rPr>
        <w:t xml:space="preserve">         Grila de evaluare specifică obiectului de activitate al unităţii beneficiare se completează pentru situaţia în care riscul a fost tratat, iar nivelul acestuia se încadrează în domeniul riscului acceptabil.</w:t>
      </w: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b/>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b/>
          <w:sz w:val="24"/>
          <w:szCs w:val="24"/>
        </w:rPr>
        <w:t>III. Documentele suport</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 categoria documentelor suport intră: chestionare, declaraţii, al</w:t>
      </w:r>
      <w:r>
        <w:rPr>
          <w:rFonts w:ascii="Times New Roman" w:hAnsi="Times New Roman"/>
          <w:sz w:val="24"/>
          <w:szCs w:val="24"/>
        </w:rPr>
        <w:t>te documente specifice, date obţi</w:t>
      </w:r>
      <w:r w:rsidRPr="00D65926">
        <w:rPr>
          <w:rFonts w:ascii="Times New Roman" w:hAnsi="Times New Roman"/>
          <w:sz w:val="24"/>
          <w:szCs w:val="24"/>
        </w:rPr>
        <w:t>nute şi folosite în procedura de evaluare.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Analizele de risc vor fi efectuate de către specialişti înscrişi în Registrul Naţional al Evaluatorilor de Risc la Securitatea Fizică (RNERSF) care îndeplinesc condiţiile impuse prin Instrucţiunile nr. 9/2013 pentru elaborarea analizelor de risc, cu modificările şi completările ulterioare. În plus, ofertanţii trebuie să prezinte numele specialiştilor care vor efectua analiza de risc şi trebuie să se angajeze că analiza de risc aferentă  celor 23 obiective enumerate anterior, va fi efectuată prin experţi nominalizaţi care nu pot fi schimbaţi decât cu acordul expres exprimat de  </w:t>
      </w:r>
      <w:r w:rsidRPr="00D65926">
        <w:rPr>
          <w:rFonts w:ascii="Times New Roman" w:hAnsi="Times New Roman"/>
          <w:bCs/>
          <w:color w:val="000000"/>
          <w:sz w:val="24"/>
          <w:szCs w:val="24"/>
        </w:rPr>
        <w:t>Universitatea ,,Ştefan cel Mare” din Suceava</w:t>
      </w:r>
      <w:r w:rsidRPr="00D65926">
        <w:rPr>
          <w:rFonts w:ascii="Times New Roman" w:hAnsi="Times New Roman"/>
          <w:sz w:val="24"/>
          <w:szCs w:val="24"/>
        </w:rPr>
        <w:t>.</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Ofertanţii trebuie să declare că au capacitatea efectuării analizei de risc în locaţiile specificate şi că vor suporta toate cheltuielile aferente prestării serviciilor incluzând, fără limitare, costurile deplasării în aceste locaţii.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 conformitate cu setul de Instrucţiunile nr. 9/2013 pentru elaborarea analizelor de risc, cu modificările şi completările ulterioare, analiza de risc la securitate fizică se va revizui în una din următoarele situaţii: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a) cel puţin o dată la trei ani, pentru corelarea cu dinamica parametrilor interni şi externi care generează şi/sau modifică riscurile la securitate fizică a unităţii;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b) în cel mult 60 zile de la producerea unui incident de securitate la unitatea respectivă;</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c) în cel mult 30 zile de la modificarea caracteristicilor arhitecturale, funcţionale sau a obiectului de activitate al unităţii.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w:t>
      </w:r>
    </w:p>
    <w:p w:rsidR="00F307C6" w:rsidRPr="00D65926" w:rsidRDefault="00F307C6" w:rsidP="002A5AAF">
      <w:pPr>
        <w:spacing w:after="0" w:line="240" w:lineRule="auto"/>
        <w:rPr>
          <w:rFonts w:ascii="Times New Roman" w:hAnsi="Times New Roman"/>
          <w:b/>
          <w:sz w:val="24"/>
          <w:szCs w:val="24"/>
        </w:rPr>
      </w:pPr>
      <w:r w:rsidRPr="00D65926">
        <w:rPr>
          <w:rFonts w:ascii="Times New Roman" w:hAnsi="Times New Roman"/>
          <w:b/>
          <w:sz w:val="24"/>
          <w:szCs w:val="24"/>
        </w:rPr>
        <w:t>4. ALTE CERINŢE OBLIGATORII: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Ofertanţii trebuie să se angajeze că vor fi respectate în cursul prestării serviciilor următoarele:</w:t>
      </w:r>
    </w:p>
    <w:p w:rsidR="00F307C6" w:rsidRPr="00D65926" w:rsidRDefault="00F307C6" w:rsidP="002A5AAF">
      <w:pPr>
        <w:spacing w:after="0" w:line="240" w:lineRule="auto"/>
        <w:rPr>
          <w:rFonts w:ascii="Times New Roman" w:hAnsi="Times New Roman"/>
          <w:sz w:val="24"/>
          <w:szCs w:val="24"/>
        </w:rPr>
      </w:pPr>
      <w:r w:rsidRPr="00916956">
        <w:rPr>
          <w:rFonts w:ascii="Times New Roman" w:hAnsi="Times New Roman"/>
          <w:sz w:val="24"/>
          <w:szCs w:val="24"/>
        </w:rPr>
        <w:t>- ofertantul trebuie să prezinte o listă cu prestările de servicii efectuate în ultimii doi ani, privind analiza de risc la securitatea fizică, inclusiv doc</w:t>
      </w:r>
      <w:r>
        <w:rPr>
          <w:rFonts w:ascii="Times New Roman" w:hAnsi="Times New Roman"/>
          <w:sz w:val="24"/>
          <w:szCs w:val="24"/>
        </w:rPr>
        <w:t>umente semnate de beneficiari; d</w:t>
      </w:r>
      <w:r w:rsidRPr="00916956">
        <w:rPr>
          <w:rFonts w:ascii="Times New Roman" w:hAnsi="Times New Roman"/>
          <w:sz w:val="24"/>
          <w:szCs w:val="24"/>
        </w:rPr>
        <w:t xml:space="preserve">in lista prezentată trebuie să reiasă că ofertantul a întocmit analize de risc la cel puţin două instituţii </w:t>
      </w:r>
      <w:r>
        <w:rPr>
          <w:rFonts w:ascii="Times New Roman" w:hAnsi="Times New Roman"/>
          <w:sz w:val="24"/>
          <w:szCs w:val="24"/>
        </w:rPr>
        <w:t>publice;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înainte de a începe prestarea serviciilor, ofertantul desemnat câştigător va semna o declaraţie de confidenţialitate; </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oferta se va întocmi în urma vizionării locaţiilor/obiectivelor; </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să asigure efectuarea analizei de risc la cele 23 obiective din patrimoniul universităţii, precizate in continutul prezentului caiet de sarcini;</w:t>
      </w:r>
    </w:p>
    <w:p w:rsidR="00F307C6" w:rsidRPr="00D65926" w:rsidRDefault="00F307C6" w:rsidP="002A5AAF">
      <w:pPr>
        <w:spacing w:after="0" w:line="240" w:lineRule="auto"/>
        <w:rPr>
          <w:rFonts w:ascii="Times New Roman" w:hAnsi="Times New Roman"/>
          <w:sz w:val="24"/>
          <w:szCs w:val="24"/>
        </w:rPr>
      </w:pPr>
      <w:r>
        <w:rPr>
          <w:rFonts w:ascii="Times New Roman" w:hAnsi="Times New Roman"/>
          <w:sz w:val="24"/>
          <w:szCs w:val="24"/>
        </w:rPr>
        <w:t>- după desemnarea câ</w:t>
      </w:r>
      <w:r w:rsidRPr="00D65926">
        <w:rPr>
          <w:rFonts w:ascii="Times New Roman" w:hAnsi="Times New Roman"/>
          <w:sz w:val="24"/>
          <w:szCs w:val="24"/>
        </w:rPr>
        <w:t>ştigătorului, prestatorul va prezenta beneficiarului un grafic de lucru cu privire la prestarea serviciilor, grafic care trebuie aprobat în prealabil de către Universitatea ,,Ştefan cel Mare” din Suceava;</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prestatorul are obligaţia de a păstra confidenţialitatea datelor şi informaţiilor obtinute de la Universitatea ,,Ştefan cel Mare” din Suceava sau de la direcţiile/facultăţile/departamentele interesate din cadrul universităţii, precum şi a datelor rezultate în urma realizării analizei de risc;</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prestatorul are obligaţia de a livra la sfârşitul perioadei de prestare a serviciilor documentaţia privind analiza de risc (raportul de evaluare şi tratare a riscurilor la securitatea fizică, grila de evaluare, documentele suport, etc.) pentru toate cele 23 obiective. Livrabilele vor fi predate şi recepţionate la sediul Universitatea ,,Ştefan cel Mare” din Suceava, Str. Universităţii nr. 13,  pe suport de hârtie, în original, în 2 (două) exemplare. Termenul de finalizare a prestării tuturor serviciilor nu poate depăşi 30 (treizeci) de zile calendaristice de la data semnării contractului de către ambele părţi. Termenul se consideră respectat în cazul în care procesele-verbale de recepţie a tuturor livrabilelor aferente prestării serviciilor sunt semnate până la expirarea termenului de mai sus.</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Prestatorul are obligaţia ca şi după livrarea documentaţiilor privind analiza de risc să transmită la solicitarea Universitatăţii ,,Ştefan cel Mare” din Suceava şi fără a solicita costuri suplimentare, clarificări cu privire la măsurile de securitate care se regăsesc în cuprinsul analizei de risc. Clarificarile trebuie transmise în termen de maxim 5 (cinci) zile lucrătoare de la solicitarea Universitatăţii ,,Ştefan cel Mare” din Suceava.</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Prestatorul/evaluatorul va asigura consultanţă pe perioada implementării măsurilor şi mecanismelor de securitate propuse în raportul de evaluare pentru fiecare locaţie în parte.</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Universitatea ,,Ştefan cel Mare” din Suceava</w:t>
      </w:r>
      <w:r>
        <w:rPr>
          <w:rFonts w:ascii="Times New Roman" w:hAnsi="Times New Roman"/>
          <w:sz w:val="24"/>
          <w:szCs w:val="24"/>
        </w:rPr>
        <w:t xml:space="preserve"> se va î</w:t>
      </w:r>
      <w:r w:rsidRPr="00D65926">
        <w:rPr>
          <w:rFonts w:ascii="Times New Roman" w:hAnsi="Times New Roman"/>
          <w:sz w:val="24"/>
          <w:szCs w:val="24"/>
        </w:rPr>
        <w:t>ngriji ca toate structurile organizatorice din cadrul Universităţii ,,Ştefan cel Mare” din Suceava, care administrează obiectivele în cauză, să permită accesul reprezentanţilor prestatorului in clădirile şi incintele supuse analizei de risc la securitate fizica, în conformitate cu graficului aprobat şi cu respectarea programului de lucru al angajatilor USV.</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De asemenea, Universitatea ,,Ştefan cel Mare” din Suceava şi structurile organizatorice interesate vor prezenta prestatorului toate informaţiile şi datele necesare prestării serviciilor în termen de 5 zile lucrătoare de la solicitarea acestora de către prestator.</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În situaţia nerespectării de către Universitatea ,,Ştefan cel Mare” din Suceava sau de către structurile organizatorice implicate  din cadrul universităţii a termenelor în sarcina acestora, pentru permiterea accesului la locaţiile precizate mai sus şi/sau pentru furnizarea informaţiilor, perioadele care depăşesc aceste termen nu vor fi incluse în termenul de prestare a serviciilor şi nu vor putea fi solicitate penalităţi de întârziere în sarcina vreunei părţi pentru aceste întârzieri.</w:t>
      </w: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w:t>
      </w: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p>
    <w:p w:rsidR="00F307C6" w:rsidRPr="00D65926" w:rsidRDefault="00F307C6" w:rsidP="002A5AAF">
      <w:pPr>
        <w:spacing w:after="0" w:line="240" w:lineRule="auto"/>
        <w:rPr>
          <w:rFonts w:ascii="Times New Roman" w:hAnsi="Times New Roman"/>
          <w:sz w:val="24"/>
          <w:szCs w:val="24"/>
        </w:rPr>
      </w:pPr>
      <w:r w:rsidRPr="00D65926">
        <w:rPr>
          <w:rFonts w:ascii="Times New Roman" w:hAnsi="Times New Roman"/>
          <w:sz w:val="24"/>
          <w:szCs w:val="24"/>
        </w:rPr>
        <w:t xml:space="preserve">                                                                                     </w:t>
      </w:r>
    </w:p>
    <w:p w:rsidR="00F307C6" w:rsidRPr="00D65926" w:rsidRDefault="00F307C6" w:rsidP="002A5AAF"/>
    <w:p w:rsidR="00F307C6" w:rsidRPr="00D65926" w:rsidRDefault="00F307C6" w:rsidP="002A5AAF"/>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Pr="00D6592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24"/>
          <w:szCs w:val="24"/>
          <w:u w:val="single"/>
          <w:shd w:val="clear" w:color="auto" w:fill="FFFFFF"/>
        </w:rPr>
      </w:pPr>
    </w:p>
    <w:p w:rsidR="00F307C6" w:rsidRDefault="00F307C6" w:rsidP="002A5AAF">
      <w:pPr>
        <w:rPr>
          <w:rFonts w:ascii="Times New Roman" w:hAnsi="Times New Roman"/>
          <w:color w:val="333333"/>
          <w:sz w:val="24"/>
          <w:szCs w:val="24"/>
          <w:u w:val="single"/>
          <w:shd w:val="clear" w:color="auto" w:fill="FFFFFF"/>
        </w:rPr>
      </w:pPr>
    </w:p>
    <w:p w:rsidR="00F307C6" w:rsidRDefault="00F307C6" w:rsidP="002A5AAF">
      <w:pPr>
        <w:rPr>
          <w:rFonts w:ascii="Times New Roman" w:hAnsi="Times New Roman"/>
          <w:color w:val="333333"/>
          <w:sz w:val="24"/>
          <w:szCs w:val="24"/>
          <w:u w:val="single"/>
          <w:shd w:val="clear" w:color="auto" w:fill="FFFFFF"/>
        </w:rPr>
      </w:pPr>
    </w:p>
    <w:p w:rsidR="00F307C6" w:rsidRPr="00D2519A" w:rsidRDefault="00F307C6" w:rsidP="002A5AAF">
      <w:pPr>
        <w:rPr>
          <w:rFonts w:ascii="Times New Roman" w:hAnsi="Times New Roman"/>
          <w:color w:val="333333"/>
          <w:sz w:val="24"/>
          <w:szCs w:val="24"/>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rsidP="002A5AAF">
      <w:pPr>
        <w:rPr>
          <w:rFonts w:ascii="Times New Roman" w:hAnsi="Times New Roman"/>
          <w:color w:val="333333"/>
          <w:sz w:val="16"/>
          <w:szCs w:val="16"/>
          <w:shd w:val="clear" w:color="auto" w:fill="FFFFFF"/>
        </w:rPr>
      </w:pPr>
    </w:p>
    <w:p w:rsidR="00F307C6" w:rsidRDefault="00F307C6"/>
    <w:sectPr w:rsidR="00F307C6" w:rsidSect="002A5AAF">
      <w:pgSz w:w="11909" w:h="16834" w:code="9"/>
      <w:pgMar w:top="1152" w:right="1152" w:bottom="1152" w:left="1440" w:header="706" w:footer="706"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218FD"/>
    <w:multiLevelType w:val="hybridMultilevel"/>
    <w:tmpl w:val="1590B820"/>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AAF"/>
    <w:rsid w:val="00016A06"/>
    <w:rsid w:val="00091B72"/>
    <w:rsid w:val="002336AF"/>
    <w:rsid w:val="0025797B"/>
    <w:rsid w:val="00284F7E"/>
    <w:rsid w:val="002A5AAF"/>
    <w:rsid w:val="00327D8A"/>
    <w:rsid w:val="004572E6"/>
    <w:rsid w:val="005A0DE9"/>
    <w:rsid w:val="005E5FB6"/>
    <w:rsid w:val="00607A82"/>
    <w:rsid w:val="00654CDF"/>
    <w:rsid w:val="00684D25"/>
    <w:rsid w:val="00686D02"/>
    <w:rsid w:val="007F5449"/>
    <w:rsid w:val="008861FC"/>
    <w:rsid w:val="00916956"/>
    <w:rsid w:val="00977C8A"/>
    <w:rsid w:val="009D6661"/>
    <w:rsid w:val="00A279B1"/>
    <w:rsid w:val="00AD2B36"/>
    <w:rsid w:val="00B4750B"/>
    <w:rsid w:val="00BF7D4D"/>
    <w:rsid w:val="00C160DA"/>
    <w:rsid w:val="00CD48F8"/>
    <w:rsid w:val="00CF1C5E"/>
    <w:rsid w:val="00D2519A"/>
    <w:rsid w:val="00D65926"/>
    <w:rsid w:val="00EE5554"/>
    <w:rsid w:val="00F307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AAF"/>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A5AAF"/>
    <w:rPr>
      <w:rFonts w:cs="Times New Roman"/>
      <w:i/>
      <w:iCs/>
    </w:rPr>
  </w:style>
  <w:style w:type="table" w:styleId="TableGrid">
    <w:name w:val="Table Grid"/>
    <w:basedOn w:val="TableNormal"/>
    <w:uiPriority w:val="99"/>
    <w:rsid w:val="002A5A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A5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2125</Words>
  <Characters>12118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,,ŞTEFAN CEL MARE” DIN SUCEAVA</dc:title>
  <dc:subject/>
  <dc:creator>sistem</dc:creator>
  <cp:keywords/>
  <dc:description/>
  <cp:lastModifiedBy>LAM VU TUNG</cp:lastModifiedBy>
  <cp:revision>3</cp:revision>
  <dcterms:created xsi:type="dcterms:W3CDTF">2015-11-24T09:45:00Z</dcterms:created>
  <dcterms:modified xsi:type="dcterms:W3CDTF">2015-11-24T10:06:00Z</dcterms:modified>
</cp:coreProperties>
</file>