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97A" w:rsidRPr="00DD198D" w:rsidRDefault="0076197A" w:rsidP="000C36AA">
      <w:pPr>
        <w:jc w:val="right"/>
        <w:rPr>
          <w:b/>
          <w:bCs/>
          <w:lang w:val="ro-RO"/>
        </w:rPr>
      </w:pPr>
      <w:bookmarkStart w:id="0" w:name="_GoBack"/>
      <w:bookmarkEnd w:id="0"/>
      <w:r w:rsidRPr="00DD198D">
        <w:rPr>
          <w:b/>
          <w:bCs/>
          <w:lang w:val="ro-RO"/>
        </w:rPr>
        <w:t>Anexa 12. R14 – F11</w:t>
      </w:r>
    </w:p>
    <w:p w:rsidR="0076197A" w:rsidRPr="00DD198D" w:rsidRDefault="0076197A" w:rsidP="000C36AA">
      <w:pPr>
        <w:widowControl w:val="0"/>
        <w:autoSpaceDE w:val="0"/>
        <w:autoSpaceDN w:val="0"/>
        <w:adjustRightInd w:val="0"/>
        <w:jc w:val="right"/>
        <w:rPr>
          <w:b/>
          <w:bCs/>
          <w:lang w:val="ro-RO"/>
        </w:rPr>
      </w:pPr>
    </w:p>
    <w:p w:rsidR="0076197A" w:rsidRPr="00DD198D" w:rsidRDefault="0076197A" w:rsidP="000C36AA">
      <w:pPr>
        <w:widowControl w:val="0"/>
        <w:autoSpaceDE w:val="0"/>
        <w:autoSpaceDN w:val="0"/>
        <w:adjustRightInd w:val="0"/>
        <w:jc w:val="center"/>
        <w:rPr>
          <w:b/>
          <w:bCs/>
          <w:lang w:val="ro-RO"/>
        </w:rPr>
      </w:pPr>
      <w:proofErr w:type="spellStart"/>
      <w:r w:rsidRPr="00DD198D">
        <w:rPr>
          <w:b/>
          <w:bCs/>
          <w:lang w:val="ro-RO"/>
        </w:rPr>
        <w:t>Position</w:t>
      </w:r>
      <w:proofErr w:type="spellEnd"/>
      <w:r w:rsidRPr="00DD198D">
        <w:rPr>
          <w:b/>
          <w:bCs/>
          <w:lang w:val="ro-RO"/>
        </w:rPr>
        <w:t xml:space="preserve"> </w:t>
      </w:r>
      <w:proofErr w:type="spellStart"/>
      <w:r w:rsidRPr="00DD198D">
        <w:rPr>
          <w:b/>
          <w:bCs/>
          <w:lang w:val="ro-RO"/>
        </w:rPr>
        <w:t>details</w:t>
      </w:r>
      <w:proofErr w:type="spellEnd"/>
    </w:p>
    <w:p w:rsidR="0076197A" w:rsidRPr="00DD198D" w:rsidRDefault="0076197A" w:rsidP="000C36AA">
      <w:pPr>
        <w:widowControl w:val="0"/>
        <w:autoSpaceDE w:val="0"/>
        <w:autoSpaceDN w:val="0"/>
        <w:adjustRightInd w:val="0"/>
        <w:jc w:val="center"/>
        <w:rPr>
          <w:b/>
          <w:bCs/>
          <w:lang w:val="ro-RO"/>
        </w:rPr>
      </w:pPr>
    </w:p>
    <w:p w:rsidR="0076197A" w:rsidRPr="00DD198D" w:rsidRDefault="0076197A" w:rsidP="000C36AA">
      <w:pPr>
        <w:widowControl w:val="0"/>
        <w:autoSpaceDE w:val="0"/>
        <w:autoSpaceDN w:val="0"/>
        <w:adjustRightInd w:val="0"/>
        <w:jc w:val="both"/>
        <w:rPr>
          <w:lang w:val="ro-RO"/>
        </w:rPr>
      </w:pPr>
    </w:p>
    <w:tbl>
      <w:tblPr>
        <w:tblW w:w="0" w:type="auto"/>
        <w:tblInd w:w="-12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A0" w:firstRow="1" w:lastRow="0" w:firstColumn="1" w:lastColumn="0" w:noHBand="0" w:noVBand="0"/>
      </w:tblPr>
      <w:tblGrid>
        <w:gridCol w:w="2340"/>
        <w:gridCol w:w="1080"/>
        <w:gridCol w:w="990"/>
        <w:gridCol w:w="5040"/>
      </w:tblGrid>
      <w:tr w:rsidR="0076197A" w:rsidRPr="00DD198D">
        <w:trPr>
          <w:trHeight w:hRule="exact" w:val="27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3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br w:type="page"/>
            </w:r>
            <w:r w:rsidRPr="00DD198D">
              <w:rPr>
                <w:b/>
                <w:bCs/>
                <w:spacing w:val="-1"/>
                <w:w w:val="103"/>
                <w:sz w:val="20"/>
                <w:szCs w:val="20"/>
                <w:lang w:val="ro-RO"/>
              </w:rPr>
              <w:t>University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1"/>
              <w:rPr>
                <w:sz w:val="20"/>
                <w:szCs w:val="20"/>
                <w:lang w:val="ro-RO"/>
              </w:rPr>
            </w:pPr>
            <w:r w:rsidRPr="00DD198D">
              <w:rPr>
                <w:spacing w:val="1"/>
                <w:sz w:val="20"/>
                <w:szCs w:val="20"/>
                <w:lang w:val="ro-RO"/>
              </w:rPr>
              <w:t>"</w:t>
            </w:r>
            <w:r w:rsidRPr="00DD198D">
              <w:rPr>
                <w:spacing w:val="-1"/>
                <w:sz w:val="20"/>
                <w:szCs w:val="20"/>
                <w:lang w:val="ro-RO"/>
              </w:rPr>
              <w:t>ŞT</w:t>
            </w:r>
            <w:r w:rsidRPr="00DD198D">
              <w:rPr>
                <w:spacing w:val="3"/>
                <w:sz w:val="20"/>
                <w:szCs w:val="20"/>
                <w:lang w:val="ro-RO"/>
              </w:rPr>
              <w:t>E</w:t>
            </w:r>
            <w:r w:rsidRPr="00DD198D">
              <w:rPr>
                <w:spacing w:val="2"/>
                <w:sz w:val="20"/>
                <w:szCs w:val="20"/>
                <w:lang w:val="ro-RO"/>
              </w:rPr>
              <w:t>F</w:t>
            </w:r>
            <w:r w:rsidRPr="00DD198D">
              <w:rPr>
                <w:spacing w:val="-1"/>
                <w:sz w:val="20"/>
                <w:szCs w:val="20"/>
                <w:lang w:val="ro-RO"/>
              </w:rPr>
              <w:t>A</w:t>
            </w:r>
            <w:r w:rsidRPr="00DD198D">
              <w:rPr>
                <w:sz w:val="20"/>
                <w:szCs w:val="20"/>
                <w:lang w:val="ro-RO"/>
              </w:rPr>
              <w:t>N</w:t>
            </w:r>
            <w:r w:rsidRPr="00DD198D">
              <w:rPr>
                <w:spacing w:val="25"/>
                <w:sz w:val="20"/>
                <w:szCs w:val="20"/>
                <w:lang w:val="ro-RO"/>
              </w:rPr>
              <w:t xml:space="preserve"> </w:t>
            </w:r>
            <w:r w:rsidRPr="00DD198D">
              <w:rPr>
                <w:sz w:val="20"/>
                <w:szCs w:val="20"/>
                <w:lang w:val="ro-RO"/>
              </w:rPr>
              <w:t>C</w:t>
            </w:r>
            <w:r w:rsidRPr="00DD198D">
              <w:rPr>
                <w:spacing w:val="3"/>
                <w:sz w:val="20"/>
                <w:szCs w:val="20"/>
                <w:lang w:val="ro-RO"/>
              </w:rPr>
              <w:t>E</w:t>
            </w:r>
            <w:r w:rsidRPr="00DD198D">
              <w:rPr>
                <w:sz w:val="20"/>
                <w:szCs w:val="20"/>
                <w:lang w:val="ro-RO"/>
              </w:rPr>
              <w:t>L</w:t>
            </w:r>
            <w:r w:rsidRPr="00DD198D">
              <w:rPr>
                <w:spacing w:val="12"/>
                <w:sz w:val="20"/>
                <w:szCs w:val="20"/>
                <w:lang w:val="ro-RO"/>
              </w:rPr>
              <w:t xml:space="preserve"> </w:t>
            </w:r>
            <w:r w:rsidRPr="00DD198D">
              <w:rPr>
                <w:spacing w:val="-1"/>
                <w:sz w:val="20"/>
                <w:szCs w:val="20"/>
                <w:lang w:val="ro-RO"/>
              </w:rPr>
              <w:t>M</w:t>
            </w:r>
            <w:r w:rsidRPr="00DD198D">
              <w:rPr>
                <w:spacing w:val="2"/>
                <w:sz w:val="20"/>
                <w:szCs w:val="20"/>
                <w:lang w:val="ro-RO"/>
              </w:rPr>
              <w:t>A</w:t>
            </w:r>
            <w:r w:rsidRPr="00DD198D">
              <w:rPr>
                <w:sz w:val="20"/>
                <w:szCs w:val="20"/>
                <w:lang w:val="ro-RO"/>
              </w:rPr>
              <w:t>R</w:t>
            </w:r>
            <w:r w:rsidRPr="00DD198D">
              <w:rPr>
                <w:spacing w:val="1"/>
                <w:sz w:val="20"/>
                <w:szCs w:val="20"/>
                <w:lang w:val="ro-RO"/>
              </w:rPr>
              <w:t>E</w:t>
            </w:r>
            <w:r w:rsidRPr="00DD198D">
              <w:rPr>
                <w:sz w:val="20"/>
                <w:szCs w:val="20"/>
                <w:lang w:val="ro-RO"/>
              </w:rPr>
              <w:t>"</w:t>
            </w:r>
            <w:r w:rsidRPr="00DD198D">
              <w:rPr>
                <w:spacing w:val="22"/>
                <w:sz w:val="20"/>
                <w:szCs w:val="20"/>
                <w:lang w:val="ro-RO"/>
              </w:rPr>
              <w:t xml:space="preserve"> </w:t>
            </w:r>
            <w:r w:rsidRPr="00DD198D">
              <w:rPr>
                <w:spacing w:val="2"/>
                <w:sz w:val="20"/>
                <w:szCs w:val="20"/>
                <w:lang w:val="ro-RO"/>
              </w:rPr>
              <w:t>UNIVERSITY OF SUCEAVA</w:t>
            </w:r>
          </w:p>
        </w:tc>
      </w:tr>
      <w:tr w:rsidR="0076197A" w:rsidRPr="00DD198D">
        <w:trPr>
          <w:trHeight w:hRule="exact" w:val="27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3"/>
              <w:rPr>
                <w:sz w:val="20"/>
                <w:szCs w:val="20"/>
                <w:lang w:val="ro-RO"/>
              </w:rPr>
            </w:pPr>
            <w:proofErr w:type="spellStart"/>
            <w:r w:rsidRPr="00DD198D">
              <w:rPr>
                <w:b/>
                <w:bCs/>
                <w:spacing w:val="1"/>
                <w:w w:val="103"/>
                <w:sz w:val="20"/>
                <w:szCs w:val="20"/>
                <w:lang w:val="ro-RO"/>
              </w:rPr>
              <w:t>Faculty</w:t>
            </w:r>
            <w:proofErr w:type="spellEnd"/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>HISTORY AND GEOGRAPHY</w:t>
            </w:r>
          </w:p>
        </w:tc>
      </w:tr>
      <w:tr w:rsidR="0076197A" w:rsidRPr="00DD198D">
        <w:trPr>
          <w:trHeight w:hRule="exact" w:val="27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3"/>
              <w:rPr>
                <w:sz w:val="20"/>
                <w:szCs w:val="20"/>
                <w:lang w:val="ro-RO"/>
              </w:rPr>
            </w:pPr>
            <w:proofErr w:type="spellStart"/>
            <w:r w:rsidRPr="00DD198D">
              <w:rPr>
                <w:b/>
                <w:bCs/>
                <w:spacing w:val="-1"/>
                <w:w w:val="103"/>
                <w:sz w:val="20"/>
                <w:szCs w:val="20"/>
                <w:lang w:val="ro-RO"/>
              </w:rPr>
              <w:t>Department</w:t>
            </w:r>
            <w:proofErr w:type="spellEnd"/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>HUMANISTIC AND SOCIAL-POLITICAL SCIENCES</w:t>
            </w:r>
          </w:p>
        </w:tc>
      </w:tr>
      <w:tr w:rsidR="0076197A" w:rsidRPr="00DD198D">
        <w:trPr>
          <w:trHeight w:hRule="exact" w:val="27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3"/>
              <w:rPr>
                <w:sz w:val="20"/>
                <w:szCs w:val="20"/>
                <w:lang w:val="ro-RO"/>
              </w:rPr>
            </w:pPr>
            <w:proofErr w:type="spellStart"/>
            <w:r w:rsidRPr="00DD198D">
              <w:rPr>
                <w:b/>
                <w:bCs/>
                <w:spacing w:val="1"/>
                <w:w w:val="103"/>
                <w:sz w:val="20"/>
                <w:szCs w:val="20"/>
                <w:lang w:val="ro-RO"/>
              </w:rPr>
              <w:t>Position</w:t>
            </w:r>
            <w:proofErr w:type="spellEnd"/>
            <w:r w:rsidRPr="00DD198D">
              <w:rPr>
                <w:b/>
                <w:bCs/>
                <w:spacing w:val="1"/>
                <w:w w:val="103"/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DD198D">
              <w:rPr>
                <w:b/>
                <w:bCs/>
                <w:spacing w:val="1"/>
                <w:w w:val="103"/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b/>
                <w:bCs/>
                <w:spacing w:val="1"/>
                <w:w w:val="103"/>
                <w:sz w:val="20"/>
                <w:szCs w:val="20"/>
                <w:lang w:val="ro-RO"/>
              </w:rPr>
              <w:t xml:space="preserve"> job </w:t>
            </w:r>
            <w:proofErr w:type="spellStart"/>
            <w:r w:rsidRPr="00DD198D">
              <w:rPr>
                <w:b/>
                <w:bCs/>
                <w:spacing w:val="1"/>
                <w:w w:val="103"/>
                <w:sz w:val="20"/>
                <w:szCs w:val="20"/>
                <w:lang w:val="ro-RO"/>
              </w:rPr>
              <w:t>title</w:t>
            </w:r>
            <w:proofErr w:type="spellEnd"/>
            <w:r w:rsidRPr="00DD198D">
              <w:rPr>
                <w:b/>
                <w:bCs/>
                <w:spacing w:val="1"/>
                <w:w w:val="103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b/>
                <w:bCs/>
                <w:spacing w:val="1"/>
                <w:w w:val="103"/>
                <w:sz w:val="20"/>
                <w:szCs w:val="20"/>
                <w:lang w:val="ro-RO"/>
              </w:rPr>
              <w:t>list</w:t>
            </w:r>
            <w:proofErr w:type="spellEnd"/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>13</w:t>
            </w:r>
          </w:p>
        </w:tc>
      </w:tr>
      <w:tr w:rsidR="0076197A" w:rsidRPr="00DD198D">
        <w:trPr>
          <w:trHeight w:hRule="exact" w:val="27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3"/>
              <w:rPr>
                <w:sz w:val="20"/>
                <w:szCs w:val="20"/>
                <w:lang w:val="ro-RO"/>
              </w:rPr>
            </w:pPr>
            <w:r w:rsidRPr="00DD198D">
              <w:rPr>
                <w:b/>
                <w:bCs/>
                <w:spacing w:val="-1"/>
                <w:w w:val="103"/>
                <w:sz w:val="20"/>
                <w:szCs w:val="20"/>
                <w:lang w:val="ro-RO"/>
              </w:rPr>
              <w:t>Role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proofErr w:type="spellStart"/>
            <w:r w:rsidRPr="00DD198D">
              <w:rPr>
                <w:sz w:val="20"/>
                <w:szCs w:val="20"/>
                <w:lang w:val="ro-RO"/>
              </w:rPr>
              <w:t>Associate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Professor</w:t>
            </w:r>
            <w:proofErr w:type="spellEnd"/>
          </w:p>
        </w:tc>
      </w:tr>
      <w:tr w:rsidR="0076197A" w:rsidRPr="00DD198D" w:rsidTr="001A08F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3"/>
              <w:rPr>
                <w:sz w:val="20"/>
                <w:szCs w:val="20"/>
                <w:lang w:val="ro-RO"/>
              </w:rPr>
            </w:pPr>
            <w:r w:rsidRPr="00DD198D">
              <w:rPr>
                <w:b/>
                <w:bCs/>
                <w:spacing w:val="-1"/>
                <w:sz w:val="20"/>
                <w:szCs w:val="20"/>
                <w:lang w:val="ro-RO"/>
              </w:rPr>
              <w:t xml:space="preserve">Academic </w:t>
            </w:r>
            <w:proofErr w:type="spellStart"/>
            <w:r w:rsidRPr="00DD198D">
              <w:rPr>
                <w:b/>
                <w:bCs/>
                <w:spacing w:val="-1"/>
                <w:sz w:val="20"/>
                <w:szCs w:val="20"/>
                <w:lang w:val="ro-RO"/>
              </w:rPr>
              <w:t>disciplines</w:t>
            </w:r>
            <w:proofErr w:type="spellEnd"/>
            <w:r w:rsidRPr="00DD198D">
              <w:rPr>
                <w:b/>
                <w:bCs/>
                <w:spacing w:val="-1"/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DD198D">
              <w:rPr>
                <w:b/>
                <w:bCs/>
                <w:spacing w:val="-1"/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b/>
                <w:bCs/>
                <w:spacing w:val="-1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b/>
                <w:bCs/>
                <w:spacing w:val="-1"/>
                <w:sz w:val="20"/>
                <w:szCs w:val="20"/>
                <w:lang w:val="ro-RO"/>
              </w:rPr>
              <w:t>curricula</w:t>
            </w:r>
            <w:proofErr w:type="spellEnd"/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7A" w:rsidRPr="00DD198D" w:rsidRDefault="0076197A" w:rsidP="006D1844">
            <w:pPr>
              <w:textAlignment w:val="top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Modern Europe: Social-economic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Political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Processes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>/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Introduction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to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Universal Modern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History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>;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DD198D">
              <w:rPr>
                <w:sz w:val="20"/>
                <w:szCs w:val="20"/>
                <w:lang w:val="ro-RO"/>
              </w:rPr>
              <w:t xml:space="preserve">Conflictual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Situations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Management;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History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of European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Integration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>.</w:t>
            </w:r>
          </w:p>
        </w:tc>
      </w:tr>
      <w:tr w:rsidR="0076197A" w:rsidRPr="00DD198D">
        <w:trPr>
          <w:trHeight w:hRule="exact" w:val="27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3"/>
              <w:rPr>
                <w:sz w:val="20"/>
                <w:szCs w:val="20"/>
                <w:lang w:val="ro-RO"/>
              </w:rPr>
            </w:pPr>
            <w:proofErr w:type="spellStart"/>
            <w:r w:rsidRPr="00DD198D">
              <w:rPr>
                <w:b/>
                <w:bCs/>
                <w:spacing w:val="-1"/>
                <w:sz w:val="20"/>
                <w:szCs w:val="20"/>
                <w:lang w:val="ro-RO"/>
              </w:rPr>
              <w:t>Scientific</w:t>
            </w:r>
            <w:proofErr w:type="spellEnd"/>
            <w:r w:rsidRPr="00DD198D">
              <w:rPr>
                <w:b/>
                <w:bCs/>
                <w:spacing w:val="-1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b/>
                <w:bCs/>
                <w:spacing w:val="-1"/>
                <w:sz w:val="20"/>
                <w:szCs w:val="20"/>
                <w:lang w:val="ro-RO"/>
              </w:rPr>
              <w:t>Area</w:t>
            </w:r>
            <w:proofErr w:type="spellEnd"/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7A" w:rsidRPr="00DD198D" w:rsidRDefault="0076197A" w:rsidP="006D1844">
            <w:pPr>
              <w:textAlignment w:val="top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History</w:t>
            </w:r>
            <w:proofErr w:type="spellEnd"/>
          </w:p>
        </w:tc>
      </w:tr>
      <w:tr w:rsidR="0076197A" w:rsidRPr="00DD198D">
        <w:trPr>
          <w:trHeight w:hRule="exact" w:val="54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3"/>
              <w:rPr>
                <w:b/>
                <w:bCs/>
                <w:spacing w:val="-1"/>
                <w:sz w:val="20"/>
                <w:szCs w:val="20"/>
                <w:lang w:val="ro-RO"/>
              </w:rPr>
            </w:pPr>
            <w:proofErr w:type="spellStart"/>
            <w:r w:rsidRPr="00DD198D">
              <w:rPr>
                <w:b/>
                <w:bCs/>
                <w:spacing w:val="-1"/>
                <w:sz w:val="20"/>
                <w:szCs w:val="20"/>
                <w:lang w:val="ro-RO"/>
              </w:rPr>
              <w:t>Conditions</w:t>
            </w:r>
            <w:proofErr w:type="spellEnd"/>
            <w:r w:rsidRPr="00DD198D">
              <w:rPr>
                <w:b/>
                <w:bCs/>
                <w:spacing w:val="-1"/>
                <w:sz w:val="20"/>
                <w:szCs w:val="20"/>
                <w:lang w:val="ro-RO"/>
              </w:rPr>
              <w:t xml:space="preserve"> for  </w:t>
            </w:r>
            <w:proofErr w:type="spellStart"/>
            <w:r w:rsidRPr="00DD198D">
              <w:rPr>
                <w:b/>
                <w:bCs/>
                <w:spacing w:val="-1"/>
                <w:sz w:val="20"/>
                <w:szCs w:val="20"/>
                <w:lang w:val="ro-RO"/>
              </w:rPr>
              <w:t>participations</w:t>
            </w:r>
            <w:proofErr w:type="spellEnd"/>
            <w:r w:rsidRPr="00DD198D">
              <w:rPr>
                <w:b/>
                <w:bCs/>
                <w:spacing w:val="-1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b/>
                <w:bCs/>
                <w:spacing w:val="-1"/>
                <w:sz w:val="20"/>
                <w:szCs w:val="20"/>
                <w:lang w:val="ro-RO"/>
              </w:rPr>
              <w:t>to</w:t>
            </w:r>
            <w:proofErr w:type="spellEnd"/>
            <w:r w:rsidRPr="00DD198D">
              <w:rPr>
                <w:b/>
                <w:bCs/>
                <w:spacing w:val="-1"/>
                <w:sz w:val="20"/>
                <w:szCs w:val="20"/>
                <w:lang w:val="ro-RO"/>
              </w:rPr>
              <w:t xml:space="preserve"> contest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7A" w:rsidRPr="00DD198D" w:rsidRDefault="0076197A" w:rsidP="006D1844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76197A" w:rsidRPr="00DD198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3"/>
              <w:rPr>
                <w:sz w:val="20"/>
                <w:szCs w:val="20"/>
                <w:lang w:val="ro-RO"/>
              </w:rPr>
            </w:pPr>
            <w:r w:rsidRPr="00DD198D">
              <w:rPr>
                <w:b/>
                <w:bCs/>
                <w:spacing w:val="-1"/>
                <w:sz w:val="20"/>
                <w:szCs w:val="20"/>
                <w:lang w:val="ro-RO"/>
              </w:rPr>
              <w:t xml:space="preserve">Job </w:t>
            </w:r>
            <w:proofErr w:type="spellStart"/>
            <w:r w:rsidRPr="00DD198D">
              <w:rPr>
                <w:b/>
                <w:bCs/>
                <w:spacing w:val="-1"/>
                <w:sz w:val="20"/>
                <w:szCs w:val="20"/>
                <w:lang w:val="ro-RO"/>
              </w:rPr>
              <w:t>Description</w:t>
            </w:r>
            <w:proofErr w:type="spellEnd"/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7A" w:rsidRPr="00DD198D" w:rsidRDefault="0076197A" w:rsidP="006D1844">
            <w:pPr>
              <w:shd w:val="clear" w:color="auto" w:fill="FFFFFF"/>
              <w:spacing w:line="223" w:lineRule="exact"/>
              <w:ind w:right="252"/>
              <w:jc w:val="both"/>
              <w:rPr>
                <w:sz w:val="20"/>
                <w:szCs w:val="20"/>
              </w:rPr>
            </w:pPr>
            <w:r w:rsidRPr="00DD198D">
              <w:rPr>
                <w:spacing w:val="-3"/>
                <w:sz w:val="20"/>
                <w:szCs w:val="20"/>
              </w:rPr>
              <w:t xml:space="preserve">The position includes 40 hours/week academic quota with </w:t>
            </w:r>
            <w:r w:rsidRPr="00866C20">
              <w:rPr>
                <w:spacing w:val="-3"/>
                <w:sz w:val="20"/>
                <w:szCs w:val="20"/>
              </w:rPr>
              <w:t>11.50</w:t>
            </w:r>
            <w:r w:rsidRPr="00DD198D">
              <w:rPr>
                <w:spacing w:val="-3"/>
                <w:sz w:val="20"/>
                <w:szCs w:val="20"/>
              </w:rPr>
              <w:t xml:space="preserve"> conventional teaching hours, of which: 6</w:t>
            </w:r>
            <w:r>
              <w:rPr>
                <w:spacing w:val="-3"/>
                <w:sz w:val="20"/>
                <w:szCs w:val="20"/>
              </w:rPr>
              <w:t>.25</w:t>
            </w:r>
            <w:r w:rsidRPr="00DD198D">
              <w:rPr>
                <w:spacing w:val="-3"/>
                <w:sz w:val="20"/>
                <w:szCs w:val="20"/>
              </w:rPr>
              <w:t xml:space="preserve"> hours of lectures and </w:t>
            </w:r>
            <w:r>
              <w:rPr>
                <w:spacing w:val="-3"/>
                <w:sz w:val="20"/>
                <w:szCs w:val="20"/>
              </w:rPr>
              <w:t>5.25</w:t>
            </w:r>
            <w:r w:rsidRPr="00DD198D">
              <w:rPr>
                <w:spacing w:val="-3"/>
                <w:sz w:val="20"/>
                <w:szCs w:val="20"/>
              </w:rPr>
              <w:t xml:space="preserve"> hours of seminar with the </w:t>
            </w:r>
            <w:r w:rsidRPr="00DD198D">
              <w:rPr>
                <w:sz w:val="20"/>
                <w:szCs w:val="20"/>
              </w:rPr>
              <w:t>following distribution per semester for each subject:</w:t>
            </w:r>
          </w:p>
          <w:p w:rsidR="0076197A" w:rsidRPr="00DD198D" w:rsidRDefault="0076197A" w:rsidP="006D1844">
            <w:pPr>
              <w:shd w:val="clear" w:color="auto" w:fill="FFFFFF"/>
              <w:tabs>
                <w:tab w:val="left" w:pos="245"/>
              </w:tabs>
              <w:spacing w:line="223" w:lineRule="exact"/>
              <w:ind w:left="130" w:right="252" w:hanging="223"/>
              <w:jc w:val="both"/>
              <w:rPr>
                <w:sz w:val="20"/>
                <w:szCs w:val="20"/>
              </w:rPr>
            </w:pPr>
            <w:r w:rsidRPr="00DD198D">
              <w:rPr>
                <w:sz w:val="20"/>
                <w:szCs w:val="20"/>
              </w:rPr>
              <w:t>•</w:t>
            </w:r>
            <w:r w:rsidRPr="00DD198D">
              <w:rPr>
                <w:sz w:val="20"/>
                <w:szCs w:val="20"/>
              </w:rPr>
              <w:tab/>
            </w:r>
            <w:r w:rsidRPr="00DD198D">
              <w:rPr>
                <w:i/>
                <w:iCs/>
                <w:spacing w:val="-3"/>
                <w:sz w:val="20"/>
                <w:szCs w:val="20"/>
              </w:rPr>
              <w:t xml:space="preserve">Modern Europe: social-economic and political processes/ Introduction to Universal Modern History, </w:t>
            </w:r>
            <w:r w:rsidRPr="00DD198D">
              <w:rPr>
                <w:spacing w:val="-3"/>
                <w:sz w:val="20"/>
                <w:szCs w:val="20"/>
              </w:rPr>
              <w:t xml:space="preserve">taught in the first semester to the 2nd year students of the undergraduate program </w:t>
            </w:r>
            <w:r>
              <w:rPr>
                <w:spacing w:val="-3"/>
                <w:sz w:val="20"/>
                <w:szCs w:val="20"/>
              </w:rPr>
              <w:t xml:space="preserve">Undergraduate level </w:t>
            </w:r>
            <w:r w:rsidRPr="00DD198D">
              <w:rPr>
                <w:b/>
                <w:bCs/>
                <w:spacing w:val="-3"/>
                <w:sz w:val="20"/>
                <w:szCs w:val="20"/>
              </w:rPr>
              <w:t xml:space="preserve">International </w:t>
            </w:r>
            <w:r w:rsidRPr="00DD198D">
              <w:rPr>
                <w:b/>
                <w:bCs/>
                <w:sz w:val="20"/>
                <w:szCs w:val="20"/>
              </w:rPr>
              <w:t>Relations and European Studies:</w:t>
            </w:r>
          </w:p>
          <w:p w:rsidR="0076197A" w:rsidRPr="00DD198D" w:rsidRDefault="0076197A" w:rsidP="006D1844">
            <w:pPr>
              <w:shd w:val="clear" w:color="auto" w:fill="FFFFFF"/>
              <w:tabs>
                <w:tab w:val="left" w:pos="547"/>
              </w:tabs>
              <w:spacing w:line="223" w:lineRule="exact"/>
              <w:ind w:left="130"/>
              <w:jc w:val="both"/>
              <w:rPr>
                <w:sz w:val="20"/>
                <w:szCs w:val="20"/>
              </w:rPr>
            </w:pPr>
            <w:r w:rsidRPr="00DD198D">
              <w:rPr>
                <w:sz w:val="20"/>
                <w:szCs w:val="20"/>
              </w:rPr>
              <w:t xml:space="preserve">- </w:t>
            </w:r>
            <w:r w:rsidRPr="00DD198D">
              <w:rPr>
                <w:spacing w:val="-3"/>
                <w:sz w:val="20"/>
                <w:szCs w:val="20"/>
              </w:rPr>
              <w:t>3 hours of lectures in the first semester (common);</w:t>
            </w:r>
          </w:p>
          <w:p w:rsidR="0076197A" w:rsidRPr="00DD198D" w:rsidRDefault="0076197A" w:rsidP="006D1844">
            <w:pPr>
              <w:shd w:val="clear" w:color="auto" w:fill="FFFFFF"/>
              <w:tabs>
                <w:tab w:val="left" w:pos="547"/>
              </w:tabs>
              <w:spacing w:line="223" w:lineRule="exact"/>
              <w:ind w:left="130"/>
              <w:jc w:val="both"/>
              <w:rPr>
                <w:sz w:val="20"/>
                <w:szCs w:val="20"/>
              </w:rPr>
            </w:pPr>
            <w:r w:rsidRPr="00DD198D">
              <w:rPr>
                <w:sz w:val="20"/>
                <w:szCs w:val="20"/>
              </w:rPr>
              <w:t xml:space="preserve">- </w:t>
            </w:r>
            <w:r w:rsidRPr="00DD198D">
              <w:rPr>
                <w:spacing w:val="-3"/>
                <w:sz w:val="20"/>
                <w:szCs w:val="20"/>
              </w:rPr>
              <w:t xml:space="preserve">6 hours of seminars in the first semester with </w:t>
            </w:r>
            <w:r>
              <w:rPr>
                <w:spacing w:val="-3"/>
                <w:sz w:val="20"/>
                <w:szCs w:val="20"/>
              </w:rPr>
              <w:t>3</w:t>
            </w:r>
            <w:r w:rsidRPr="00DD198D">
              <w:rPr>
                <w:spacing w:val="-3"/>
                <w:sz w:val="20"/>
                <w:szCs w:val="20"/>
              </w:rPr>
              <w:t xml:space="preserve"> groups</w:t>
            </w:r>
            <w:r>
              <w:rPr>
                <w:spacing w:val="-3"/>
                <w:sz w:val="20"/>
                <w:szCs w:val="20"/>
              </w:rPr>
              <w:t xml:space="preserve"> (x 2 hours) -</w:t>
            </w:r>
            <w:r w:rsidRPr="00DD198D">
              <w:rPr>
                <w:spacing w:val="-3"/>
                <w:sz w:val="20"/>
                <w:szCs w:val="20"/>
              </w:rPr>
              <w:t xml:space="preserve"> 2 working groups from program </w:t>
            </w:r>
            <w:r w:rsidRPr="00DD198D">
              <w:rPr>
                <w:b/>
                <w:bCs/>
                <w:spacing w:val="-3"/>
                <w:sz w:val="20"/>
                <w:szCs w:val="20"/>
              </w:rPr>
              <w:t xml:space="preserve">International </w:t>
            </w:r>
            <w:r w:rsidRPr="00DD198D">
              <w:rPr>
                <w:b/>
                <w:bCs/>
                <w:sz w:val="20"/>
                <w:szCs w:val="20"/>
              </w:rPr>
              <w:t xml:space="preserve">Relations and European Studies </w:t>
            </w:r>
            <w:r w:rsidRPr="00DD198D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1</w:t>
            </w:r>
            <w:r w:rsidRPr="00DD198D">
              <w:rPr>
                <w:sz w:val="20"/>
                <w:szCs w:val="20"/>
              </w:rPr>
              <w:t xml:space="preserve"> working group from program History</w:t>
            </w:r>
            <w:r w:rsidRPr="00DD198D">
              <w:rPr>
                <w:spacing w:val="-3"/>
                <w:sz w:val="20"/>
                <w:szCs w:val="20"/>
              </w:rPr>
              <w:t>.</w:t>
            </w:r>
          </w:p>
          <w:p w:rsidR="0076197A" w:rsidRPr="00DD198D" w:rsidRDefault="0076197A" w:rsidP="006D1844">
            <w:pPr>
              <w:shd w:val="clear" w:color="auto" w:fill="FFFFFF"/>
              <w:tabs>
                <w:tab w:val="left" w:pos="245"/>
              </w:tabs>
              <w:spacing w:line="223" w:lineRule="exact"/>
              <w:ind w:left="130" w:right="252" w:hanging="223"/>
              <w:jc w:val="both"/>
              <w:rPr>
                <w:sz w:val="20"/>
                <w:szCs w:val="20"/>
              </w:rPr>
            </w:pPr>
            <w:r w:rsidRPr="00DD198D">
              <w:rPr>
                <w:sz w:val="20"/>
                <w:szCs w:val="20"/>
              </w:rPr>
              <w:t>•</w:t>
            </w:r>
          </w:p>
          <w:p w:rsidR="0076197A" w:rsidRPr="00DD198D" w:rsidRDefault="0076197A" w:rsidP="006D1844">
            <w:pPr>
              <w:shd w:val="clear" w:color="auto" w:fill="FFFFFF"/>
              <w:tabs>
                <w:tab w:val="left" w:pos="245"/>
              </w:tabs>
              <w:spacing w:line="223" w:lineRule="exact"/>
              <w:ind w:left="130" w:right="252" w:hanging="223"/>
              <w:jc w:val="both"/>
              <w:rPr>
                <w:sz w:val="20"/>
                <w:szCs w:val="20"/>
              </w:rPr>
            </w:pPr>
            <w:r w:rsidRPr="00DD198D">
              <w:rPr>
                <w:sz w:val="20"/>
                <w:szCs w:val="20"/>
              </w:rPr>
              <w:t>•</w:t>
            </w:r>
            <w:r w:rsidRPr="00DD198D">
              <w:rPr>
                <w:sz w:val="20"/>
                <w:szCs w:val="20"/>
              </w:rPr>
              <w:tab/>
            </w:r>
            <w:r w:rsidRPr="00DD198D">
              <w:rPr>
                <w:b/>
                <w:bCs/>
                <w:spacing w:val="-3"/>
                <w:sz w:val="20"/>
                <w:szCs w:val="20"/>
              </w:rPr>
              <w:t xml:space="preserve">Conflictual Situations Management, </w:t>
            </w:r>
            <w:r w:rsidRPr="00DD198D">
              <w:rPr>
                <w:spacing w:val="-3"/>
                <w:sz w:val="20"/>
                <w:szCs w:val="20"/>
              </w:rPr>
              <w:t xml:space="preserve">taught in the first semester to the </w:t>
            </w:r>
            <w:proofErr w:type="gramStart"/>
            <w:r w:rsidRPr="00DD198D">
              <w:rPr>
                <w:spacing w:val="-3"/>
                <w:sz w:val="20"/>
                <w:szCs w:val="20"/>
              </w:rPr>
              <w:t>first year</w:t>
            </w:r>
            <w:proofErr w:type="gramEnd"/>
            <w:r w:rsidRPr="00DD198D">
              <w:rPr>
                <w:spacing w:val="-3"/>
                <w:sz w:val="20"/>
                <w:szCs w:val="20"/>
              </w:rPr>
              <w:t xml:space="preserve"> students of the undergraduate program International </w:t>
            </w:r>
            <w:r>
              <w:rPr>
                <w:spacing w:val="-3"/>
                <w:sz w:val="20"/>
                <w:szCs w:val="20"/>
              </w:rPr>
              <w:t xml:space="preserve">Master Level </w:t>
            </w:r>
            <w:r w:rsidRPr="00DD198D">
              <w:rPr>
                <w:b/>
                <w:bCs/>
                <w:spacing w:val="-3"/>
                <w:sz w:val="20"/>
                <w:szCs w:val="20"/>
              </w:rPr>
              <w:t xml:space="preserve">Relations </w:t>
            </w:r>
            <w:r w:rsidRPr="00DD198D">
              <w:rPr>
                <w:b/>
                <w:bCs/>
                <w:sz w:val="20"/>
                <w:szCs w:val="20"/>
              </w:rPr>
              <w:t>Management and Frontier cooperation</w:t>
            </w:r>
            <w:r w:rsidRPr="00DD198D">
              <w:rPr>
                <w:sz w:val="20"/>
                <w:szCs w:val="20"/>
              </w:rPr>
              <w:t>:</w:t>
            </w:r>
          </w:p>
          <w:p w:rsidR="0076197A" w:rsidRPr="00DD198D" w:rsidRDefault="0076197A" w:rsidP="006D1844">
            <w:pPr>
              <w:shd w:val="clear" w:color="auto" w:fill="FFFFFF"/>
              <w:tabs>
                <w:tab w:val="left" w:pos="648"/>
              </w:tabs>
              <w:spacing w:line="223" w:lineRule="exact"/>
              <w:ind w:left="130"/>
              <w:jc w:val="both"/>
              <w:rPr>
                <w:sz w:val="20"/>
                <w:szCs w:val="20"/>
              </w:rPr>
            </w:pPr>
            <w:r w:rsidRPr="00DD198D">
              <w:rPr>
                <w:sz w:val="20"/>
                <w:szCs w:val="20"/>
              </w:rPr>
              <w:t>- l hours of lectures in the first semester;</w:t>
            </w:r>
          </w:p>
          <w:p w:rsidR="0076197A" w:rsidRDefault="0076197A" w:rsidP="006D1844">
            <w:pPr>
              <w:shd w:val="clear" w:color="auto" w:fill="FFFFFF"/>
              <w:tabs>
                <w:tab w:val="left" w:pos="648"/>
              </w:tabs>
              <w:spacing w:line="223" w:lineRule="exact"/>
              <w:ind w:left="130"/>
              <w:jc w:val="both"/>
              <w:rPr>
                <w:spacing w:val="-3"/>
                <w:sz w:val="20"/>
                <w:szCs w:val="20"/>
              </w:rPr>
            </w:pPr>
            <w:r w:rsidRPr="00DD198D">
              <w:rPr>
                <w:sz w:val="20"/>
                <w:szCs w:val="20"/>
              </w:rPr>
              <w:t xml:space="preserve">- </w:t>
            </w:r>
            <w:r w:rsidRPr="00DD198D">
              <w:rPr>
                <w:spacing w:val="-3"/>
                <w:sz w:val="20"/>
                <w:szCs w:val="20"/>
              </w:rPr>
              <w:t>1 hour of seminar in the first semester with one working group.</w:t>
            </w:r>
          </w:p>
          <w:p w:rsidR="0076197A" w:rsidRPr="00DD198D" w:rsidRDefault="0076197A" w:rsidP="006D1844">
            <w:pPr>
              <w:shd w:val="clear" w:color="auto" w:fill="FFFFFF"/>
              <w:tabs>
                <w:tab w:val="left" w:pos="648"/>
              </w:tabs>
              <w:spacing w:line="223" w:lineRule="exact"/>
              <w:ind w:left="130"/>
              <w:jc w:val="both"/>
              <w:rPr>
                <w:sz w:val="20"/>
                <w:szCs w:val="20"/>
              </w:rPr>
            </w:pPr>
          </w:p>
          <w:p w:rsidR="0076197A" w:rsidRPr="00DD198D" w:rsidRDefault="0076197A" w:rsidP="006D1844">
            <w:pPr>
              <w:shd w:val="clear" w:color="auto" w:fill="FFFFFF"/>
              <w:tabs>
                <w:tab w:val="left" w:pos="245"/>
              </w:tabs>
              <w:spacing w:line="223" w:lineRule="exact"/>
              <w:ind w:left="130" w:right="252" w:hanging="223"/>
              <w:jc w:val="both"/>
              <w:rPr>
                <w:sz w:val="20"/>
                <w:szCs w:val="20"/>
              </w:rPr>
            </w:pPr>
            <w:r w:rsidRPr="00DD198D">
              <w:rPr>
                <w:sz w:val="20"/>
                <w:szCs w:val="20"/>
              </w:rPr>
              <w:t>•</w:t>
            </w:r>
            <w:r w:rsidRPr="00DD198D">
              <w:rPr>
                <w:sz w:val="20"/>
                <w:szCs w:val="20"/>
              </w:rPr>
              <w:tab/>
            </w:r>
            <w:r w:rsidRPr="00DD198D">
              <w:rPr>
                <w:b/>
                <w:bCs/>
                <w:spacing w:val="-3"/>
                <w:sz w:val="20"/>
                <w:szCs w:val="20"/>
              </w:rPr>
              <w:t xml:space="preserve">History of European Integration </w:t>
            </w:r>
            <w:r w:rsidRPr="00DD198D">
              <w:rPr>
                <w:spacing w:val="-3"/>
                <w:sz w:val="20"/>
                <w:szCs w:val="20"/>
              </w:rPr>
              <w:t xml:space="preserve">taught in the first semester to the first year </w:t>
            </w:r>
            <w:r w:rsidRPr="00DD198D">
              <w:rPr>
                <w:spacing w:val="-4"/>
                <w:sz w:val="20"/>
                <w:szCs w:val="20"/>
              </w:rPr>
              <w:t xml:space="preserve">students of the undergraduate programs </w:t>
            </w:r>
            <w:r w:rsidRPr="00DD198D">
              <w:rPr>
                <w:b/>
                <w:bCs/>
                <w:spacing w:val="-4"/>
                <w:sz w:val="20"/>
                <w:szCs w:val="20"/>
              </w:rPr>
              <w:t xml:space="preserve">International Relations and European </w:t>
            </w:r>
            <w:r w:rsidRPr="00DD198D">
              <w:rPr>
                <w:b/>
                <w:bCs/>
                <w:sz w:val="20"/>
                <w:szCs w:val="20"/>
              </w:rPr>
              <w:t xml:space="preserve">Studies </w:t>
            </w:r>
            <w:r w:rsidRPr="00DD198D">
              <w:rPr>
                <w:sz w:val="20"/>
                <w:szCs w:val="20"/>
              </w:rPr>
              <w:t>(1</w:t>
            </w:r>
            <w:r w:rsidRPr="00DD198D">
              <w:rPr>
                <w:sz w:val="20"/>
                <w:szCs w:val="20"/>
                <w:vertAlign w:val="superscript"/>
              </w:rPr>
              <w:t>st</w:t>
            </w:r>
            <w:r w:rsidRPr="00DD198D">
              <w:rPr>
                <w:sz w:val="20"/>
                <w:szCs w:val="20"/>
              </w:rPr>
              <w:t xml:space="preserve"> year of study)</w:t>
            </w:r>
            <w:r w:rsidRPr="00DD198D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D198D">
              <w:rPr>
                <w:sz w:val="20"/>
                <w:szCs w:val="20"/>
              </w:rPr>
              <w:t xml:space="preserve">and  </w:t>
            </w:r>
            <w:r w:rsidRPr="00DD198D">
              <w:rPr>
                <w:b/>
                <w:bCs/>
                <w:sz w:val="20"/>
                <w:szCs w:val="20"/>
              </w:rPr>
              <w:t>History</w:t>
            </w:r>
            <w:proofErr w:type="gramEnd"/>
            <w:r w:rsidRPr="00DD198D">
              <w:rPr>
                <w:b/>
                <w:bCs/>
                <w:sz w:val="20"/>
                <w:szCs w:val="20"/>
              </w:rPr>
              <w:t xml:space="preserve"> </w:t>
            </w:r>
            <w:r w:rsidRPr="00DD198D">
              <w:rPr>
                <w:sz w:val="20"/>
                <w:szCs w:val="20"/>
              </w:rPr>
              <w:t>(3</w:t>
            </w:r>
            <w:r w:rsidRPr="00DD198D">
              <w:rPr>
                <w:sz w:val="20"/>
                <w:szCs w:val="20"/>
                <w:vertAlign w:val="superscript"/>
              </w:rPr>
              <w:t>rd</w:t>
            </w:r>
            <w:r w:rsidRPr="00DD198D">
              <w:rPr>
                <w:sz w:val="20"/>
                <w:szCs w:val="20"/>
              </w:rPr>
              <w:t xml:space="preserve"> year of study):</w:t>
            </w:r>
          </w:p>
          <w:p w:rsidR="0076197A" w:rsidRPr="00DD198D" w:rsidRDefault="0076197A" w:rsidP="006D1844">
            <w:pPr>
              <w:shd w:val="clear" w:color="auto" w:fill="FFFFFF"/>
              <w:tabs>
                <w:tab w:val="left" w:pos="547"/>
              </w:tabs>
              <w:spacing w:line="223" w:lineRule="exact"/>
              <w:ind w:left="130"/>
              <w:jc w:val="both"/>
              <w:rPr>
                <w:sz w:val="20"/>
                <w:szCs w:val="20"/>
              </w:rPr>
            </w:pPr>
            <w:r w:rsidRPr="00DD198D">
              <w:rPr>
                <w:sz w:val="20"/>
                <w:szCs w:val="20"/>
              </w:rPr>
              <w:t>- 2 hour of lectures in the 2nd semester;</w:t>
            </w:r>
          </w:p>
          <w:p w:rsidR="0076197A" w:rsidRPr="00DD198D" w:rsidRDefault="0076197A" w:rsidP="009D725D">
            <w:pPr>
              <w:widowControl w:val="0"/>
              <w:autoSpaceDE w:val="0"/>
              <w:autoSpaceDN w:val="0"/>
              <w:adjustRightInd w:val="0"/>
              <w:ind w:left="130"/>
              <w:jc w:val="both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</w:rPr>
              <w:t xml:space="preserve">- </w:t>
            </w:r>
            <w:r w:rsidRPr="00DD198D">
              <w:rPr>
                <w:spacing w:val="-3"/>
                <w:sz w:val="20"/>
                <w:szCs w:val="20"/>
              </w:rPr>
              <w:t>3 hours o</w:t>
            </w:r>
            <w:r>
              <w:rPr>
                <w:spacing w:val="-3"/>
                <w:sz w:val="20"/>
                <w:szCs w:val="20"/>
              </w:rPr>
              <w:t xml:space="preserve">f seminars in the 2nd semester </w:t>
            </w:r>
            <w:r w:rsidRPr="00DD198D">
              <w:rPr>
                <w:spacing w:val="-3"/>
                <w:sz w:val="20"/>
                <w:szCs w:val="20"/>
              </w:rPr>
              <w:t xml:space="preserve">2 working groups </w:t>
            </w:r>
            <w:r>
              <w:rPr>
                <w:spacing w:val="-3"/>
                <w:sz w:val="20"/>
                <w:szCs w:val="20"/>
              </w:rPr>
              <w:t xml:space="preserve">(x1 hour) </w:t>
            </w:r>
            <w:r w:rsidRPr="00DD198D">
              <w:rPr>
                <w:spacing w:val="-3"/>
                <w:sz w:val="20"/>
                <w:szCs w:val="20"/>
              </w:rPr>
              <w:t xml:space="preserve">from the program </w:t>
            </w:r>
            <w:r>
              <w:rPr>
                <w:spacing w:val="-3"/>
                <w:sz w:val="20"/>
                <w:szCs w:val="20"/>
              </w:rPr>
              <w:t xml:space="preserve">Undergraduate level </w:t>
            </w:r>
            <w:r w:rsidRPr="00DD198D">
              <w:rPr>
                <w:b/>
                <w:bCs/>
                <w:spacing w:val="-4"/>
                <w:sz w:val="20"/>
                <w:szCs w:val="20"/>
              </w:rPr>
              <w:t xml:space="preserve">International Relations and European </w:t>
            </w:r>
            <w:r w:rsidRPr="00DD198D">
              <w:rPr>
                <w:b/>
                <w:bCs/>
                <w:sz w:val="20"/>
                <w:szCs w:val="20"/>
              </w:rPr>
              <w:t>Studies</w:t>
            </w:r>
            <w:r w:rsidRPr="00DD198D">
              <w:rPr>
                <w:spacing w:val="-3"/>
                <w:sz w:val="20"/>
                <w:szCs w:val="20"/>
              </w:rPr>
              <w:t xml:space="preserve"> and 1 working</w:t>
            </w:r>
            <w:r>
              <w:rPr>
                <w:spacing w:val="-3"/>
                <w:sz w:val="20"/>
                <w:szCs w:val="20"/>
              </w:rPr>
              <w:t xml:space="preserve"> group from the program History</w:t>
            </w:r>
            <w:r w:rsidRPr="00DD198D">
              <w:rPr>
                <w:spacing w:val="-3"/>
                <w:sz w:val="20"/>
                <w:szCs w:val="20"/>
              </w:rPr>
              <w:t>.</w:t>
            </w:r>
          </w:p>
        </w:tc>
      </w:tr>
      <w:tr w:rsidR="0076197A" w:rsidRPr="00DD198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3"/>
              <w:rPr>
                <w:sz w:val="20"/>
                <w:szCs w:val="20"/>
                <w:lang w:val="ro-RO"/>
              </w:rPr>
            </w:pPr>
            <w:proofErr w:type="spellStart"/>
            <w:r w:rsidRPr="00DD198D">
              <w:rPr>
                <w:b/>
                <w:bCs/>
                <w:spacing w:val="-1"/>
                <w:w w:val="103"/>
                <w:sz w:val="20"/>
                <w:szCs w:val="20"/>
                <w:lang w:val="ro-RO"/>
              </w:rPr>
              <w:t>Related</w:t>
            </w:r>
            <w:proofErr w:type="spellEnd"/>
            <w:r w:rsidRPr="00DD198D">
              <w:rPr>
                <w:b/>
                <w:bCs/>
                <w:spacing w:val="-1"/>
                <w:w w:val="103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b/>
                <w:bCs/>
                <w:spacing w:val="-1"/>
                <w:w w:val="103"/>
                <w:sz w:val="20"/>
                <w:szCs w:val="20"/>
                <w:lang w:val="ro-RO"/>
              </w:rPr>
              <w:t>duties</w:t>
            </w:r>
            <w:proofErr w:type="spellEnd"/>
            <w:r w:rsidRPr="00DD198D">
              <w:rPr>
                <w:b/>
                <w:bCs/>
                <w:spacing w:val="-1"/>
                <w:w w:val="103"/>
                <w:sz w:val="20"/>
                <w:szCs w:val="20"/>
                <w:lang w:val="ro-RO"/>
              </w:rPr>
              <w:t xml:space="preserve"> / </w:t>
            </w:r>
            <w:proofErr w:type="spellStart"/>
            <w:r w:rsidRPr="00DD198D">
              <w:rPr>
                <w:b/>
                <w:bCs/>
                <w:spacing w:val="-1"/>
                <w:w w:val="103"/>
                <w:sz w:val="20"/>
                <w:szCs w:val="20"/>
                <w:lang w:val="ro-RO"/>
              </w:rPr>
              <w:t>activities</w:t>
            </w:r>
            <w:proofErr w:type="spellEnd"/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7A" w:rsidRPr="00DD198D" w:rsidRDefault="0076197A" w:rsidP="006D1844">
            <w:pPr>
              <w:rPr>
                <w:sz w:val="20"/>
                <w:szCs w:val="20"/>
                <w:lang w:val="ro-RO"/>
              </w:rPr>
            </w:pPr>
            <w:proofErr w:type="spellStart"/>
            <w:r w:rsidRPr="00DD198D">
              <w:rPr>
                <w:sz w:val="20"/>
                <w:szCs w:val="20"/>
                <w:lang w:val="ro-RO"/>
              </w:rPr>
              <w:t>Teaching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activities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</w:p>
          <w:p w:rsidR="0076197A" w:rsidRPr="00DD198D" w:rsidRDefault="0076197A" w:rsidP="006D1844">
            <w:pPr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Seminar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activities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</w:p>
          <w:p w:rsidR="0076197A" w:rsidRPr="00DD198D" w:rsidRDefault="0076197A" w:rsidP="006D1844">
            <w:pPr>
              <w:rPr>
                <w:sz w:val="20"/>
                <w:szCs w:val="20"/>
                <w:lang w:val="ro-RO"/>
              </w:rPr>
            </w:pPr>
            <w:proofErr w:type="spellStart"/>
            <w:r w:rsidRPr="00DD198D">
              <w:rPr>
                <w:sz w:val="20"/>
                <w:szCs w:val="20"/>
                <w:lang w:val="ro-RO"/>
              </w:rPr>
              <w:t>Assessment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activities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>.</w:t>
            </w:r>
          </w:p>
          <w:p w:rsidR="0076197A" w:rsidRPr="00DD198D" w:rsidRDefault="0076197A" w:rsidP="006D1844">
            <w:pPr>
              <w:rPr>
                <w:sz w:val="20"/>
                <w:szCs w:val="20"/>
                <w:lang w:val="ro-RO"/>
              </w:rPr>
            </w:pPr>
            <w:proofErr w:type="spellStart"/>
            <w:r w:rsidRPr="00DD198D">
              <w:rPr>
                <w:sz w:val="20"/>
                <w:szCs w:val="20"/>
                <w:lang w:val="ro-RO"/>
              </w:rPr>
              <w:t>Other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activities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: </w:t>
            </w:r>
          </w:p>
          <w:p w:rsidR="0076197A" w:rsidRPr="00DD198D" w:rsidRDefault="0076197A" w:rsidP="006D1844">
            <w:pPr>
              <w:ind w:left="644"/>
              <w:rPr>
                <w:sz w:val="20"/>
                <w:szCs w:val="20"/>
                <w:lang w:val="ro-RO"/>
              </w:rPr>
            </w:pPr>
            <w:proofErr w:type="spellStart"/>
            <w:r w:rsidRPr="00DD198D">
              <w:rPr>
                <w:sz w:val="20"/>
                <w:szCs w:val="20"/>
                <w:lang w:val="ro-RO"/>
              </w:rPr>
              <w:t>Coordinating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final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exam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papers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>/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dissertations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</w:p>
          <w:p w:rsidR="0076197A" w:rsidRPr="00DD198D" w:rsidRDefault="0076197A" w:rsidP="006D1844">
            <w:pPr>
              <w:ind w:left="644"/>
              <w:rPr>
                <w:sz w:val="20"/>
                <w:szCs w:val="20"/>
                <w:lang w:val="ro-RO"/>
              </w:rPr>
            </w:pPr>
            <w:proofErr w:type="spellStart"/>
            <w:r w:rsidRPr="00DD198D">
              <w:rPr>
                <w:sz w:val="20"/>
                <w:szCs w:val="20"/>
                <w:lang w:val="ro-RO"/>
              </w:rPr>
              <w:t>Practical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activities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teaching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practice </w:t>
            </w:r>
          </w:p>
          <w:p w:rsidR="0076197A" w:rsidRPr="00DD198D" w:rsidRDefault="0076197A" w:rsidP="006D1844">
            <w:pPr>
              <w:ind w:left="644"/>
              <w:rPr>
                <w:sz w:val="20"/>
                <w:szCs w:val="20"/>
                <w:lang w:val="ro-RO"/>
              </w:rPr>
            </w:pPr>
            <w:proofErr w:type="spellStart"/>
            <w:r w:rsidRPr="00DD198D">
              <w:rPr>
                <w:sz w:val="20"/>
                <w:szCs w:val="20"/>
                <w:lang w:val="ro-RO"/>
              </w:rPr>
              <w:t>Member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in doctoral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committees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: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papers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exams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thesis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presentation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</w:p>
          <w:p w:rsidR="0076197A" w:rsidRPr="00DD198D" w:rsidRDefault="0076197A" w:rsidP="006D1844">
            <w:pPr>
              <w:ind w:left="644"/>
              <w:rPr>
                <w:sz w:val="20"/>
                <w:szCs w:val="20"/>
                <w:lang w:val="ro-RO"/>
              </w:rPr>
            </w:pPr>
            <w:proofErr w:type="spellStart"/>
            <w:r w:rsidRPr="00DD198D">
              <w:rPr>
                <w:sz w:val="20"/>
                <w:szCs w:val="20"/>
                <w:lang w:val="ro-RO"/>
              </w:rPr>
              <w:t>Consultations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Member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graduation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exam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committee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</w:p>
          <w:p w:rsidR="0076197A" w:rsidRPr="00DD198D" w:rsidRDefault="0076197A" w:rsidP="006D1844">
            <w:pPr>
              <w:ind w:left="644"/>
              <w:rPr>
                <w:sz w:val="20"/>
                <w:szCs w:val="20"/>
                <w:lang w:val="ro-RO"/>
              </w:rPr>
            </w:pPr>
            <w:proofErr w:type="spellStart"/>
            <w:r w:rsidRPr="00DD198D">
              <w:rPr>
                <w:sz w:val="20"/>
                <w:szCs w:val="20"/>
                <w:lang w:val="ro-RO"/>
              </w:rPr>
              <w:t>Member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enrolment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committees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</w:p>
          <w:p w:rsidR="0076197A" w:rsidRPr="00DD198D" w:rsidRDefault="0076197A" w:rsidP="006D1844">
            <w:pPr>
              <w:ind w:left="644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Participant in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international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programs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</w:p>
          <w:p w:rsidR="0076197A" w:rsidRPr="00DD198D" w:rsidRDefault="0076197A" w:rsidP="006D1844">
            <w:pPr>
              <w:ind w:left="644"/>
              <w:rPr>
                <w:sz w:val="20"/>
                <w:szCs w:val="20"/>
                <w:lang w:val="ro-RO"/>
              </w:rPr>
            </w:pPr>
            <w:proofErr w:type="spellStart"/>
            <w:r w:rsidRPr="00DD198D">
              <w:rPr>
                <w:sz w:val="20"/>
                <w:szCs w:val="20"/>
                <w:lang w:val="ro-RO"/>
              </w:rPr>
              <w:t>Coordinator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of student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science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circles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>.</w:t>
            </w:r>
          </w:p>
          <w:p w:rsidR="0076197A" w:rsidRPr="00DD198D" w:rsidRDefault="0076197A" w:rsidP="006D1844">
            <w:pPr>
              <w:rPr>
                <w:sz w:val="20"/>
                <w:szCs w:val="20"/>
                <w:lang w:val="ro-RO"/>
              </w:rPr>
            </w:pPr>
            <w:proofErr w:type="spellStart"/>
            <w:r w:rsidRPr="00DD198D">
              <w:rPr>
                <w:sz w:val="20"/>
                <w:szCs w:val="20"/>
                <w:lang w:val="ro-RO"/>
              </w:rPr>
              <w:t>Scientific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teaching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training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activities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other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activities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interest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education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</w:p>
          <w:p w:rsidR="0076197A" w:rsidRPr="00DD198D" w:rsidRDefault="0076197A" w:rsidP="006D1844">
            <w:pPr>
              <w:rPr>
                <w:sz w:val="20"/>
                <w:szCs w:val="20"/>
                <w:lang w:val="ro-RO"/>
              </w:rPr>
            </w:pPr>
            <w:proofErr w:type="spellStart"/>
            <w:r w:rsidRPr="00DD198D">
              <w:rPr>
                <w:sz w:val="20"/>
                <w:szCs w:val="20"/>
                <w:lang w:val="ro-RO"/>
              </w:rPr>
              <w:t>Scientific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research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technological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development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activities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project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development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creation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activities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relation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to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subjects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1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Administrative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activities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>.</w:t>
            </w:r>
          </w:p>
        </w:tc>
      </w:tr>
      <w:tr w:rsidR="0076197A" w:rsidRPr="00DD198D">
        <w:trPr>
          <w:trHeight w:hRule="exact" w:val="59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3"/>
              <w:rPr>
                <w:sz w:val="20"/>
                <w:szCs w:val="20"/>
                <w:lang w:val="ro-RO"/>
              </w:rPr>
            </w:pPr>
            <w:r w:rsidRPr="00DD198D">
              <w:rPr>
                <w:b/>
                <w:bCs/>
                <w:sz w:val="20"/>
                <w:szCs w:val="20"/>
                <w:lang w:val="ro-RO"/>
              </w:rPr>
              <w:t xml:space="preserve">Minimum </w:t>
            </w:r>
            <w:proofErr w:type="spellStart"/>
            <w:r w:rsidRPr="00DD198D">
              <w:rPr>
                <w:b/>
                <w:bCs/>
                <w:sz w:val="20"/>
                <w:szCs w:val="20"/>
                <w:lang w:val="ro-RO"/>
              </w:rPr>
              <w:t>wage</w:t>
            </w:r>
            <w:proofErr w:type="spellEnd"/>
            <w:r w:rsidRPr="00DD198D">
              <w:rPr>
                <w:b/>
                <w:bCs/>
                <w:sz w:val="20"/>
                <w:szCs w:val="20"/>
                <w:lang w:val="ro-RO"/>
              </w:rPr>
              <w:t xml:space="preserve"> for </w:t>
            </w:r>
            <w:proofErr w:type="spellStart"/>
            <w:r w:rsidRPr="00DD198D">
              <w:rPr>
                <w:b/>
                <w:bCs/>
                <w:sz w:val="20"/>
                <w:szCs w:val="20"/>
                <w:lang w:val="ro-RO"/>
              </w:rPr>
              <w:t>classification</w:t>
            </w:r>
            <w:proofErr w:type="spellEnd"/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1" w:right="76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(The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wage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will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be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determined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between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minimum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maximum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limits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based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on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candidate’s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work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experience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performance)</w:t>
            </w:r>
          </w:p>
        </w:tc>
      </w:tr>
      <w:tr w:rsidR="0076197A" w:rsidRPr="00DD198D">
        <w:trPr>
          <w:trHeight w:hRule="exact" w:val="55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3"/>
              <w:rPr>
                <w:sz w:val="20"/>
                <w:szCs w:val="20"/>
                <w:lang w:val="ro-RO"/>
              </w:rPr>
            </w:pPr>
            <w:r w:rsidRPr="00DD198D">
              <w:rPr>
                <w:b/>
                <w:bCs/>
                <w:sz w:val="20"/>
                <w:szCs w:val="20"/>
                <w:lang w:val="ro-RO"/>
              </w:rPr>
              <w:lastRenderedPageBreak/>
              <w:t xml:space="preserve">Calendar of </w:t>
            </w:r>
            <w:proofErr w:type="spellStart"/>
            <w:r w:rsidRPr="00DD198D">
              <w:rPr>
                <w:b/>
                <w:bCs/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b/>
                <w:bCs/>
                <w:sz w:val="20"/>
                <w:szCs w:val="20"/>
                <w:lang w:val="ro-RO"/>
              </w:rPr>
              <w:t xml:space="preserve"> job </w:t>
            </w:r>
            <w:proofErr w:type="spellStart"/>
            <w:r w:rsidRPr="00DD198D">
              <w:rPr>
                <w:b/>
                <w:bCs/>
                <w:sz w:val="20"/>
                <w:szCs w:val="20"/>
                <w:lang w:val="ro-RO"/>
              </w:rPr>
              <w:t>application</w:t>
            </w:r>
            <w:proofErr w:type="spellEnd"/>
            <w:r w:rsidRPr="00DD198D">
              <w:rPr>
                <w:b/>
                <w:bCs/>
                <w:sz w:val="20"/>
                <w:szCs w:val="20"/>
                <w:lang w:val="ro-RO"/>
              </w:rPr>
              <w:t xml:space="preserve"> contest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76197A" w:rsidRPr="00DD198D">
        <w:trPr>
          <w:trHeight w:hRule="exact" w:val="47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3"/>
              <w:rPr>
                <w:sz w:val="20"/>
                <w:szCs w:val="20"/>
                <w:lang w:val="ro-RO"/>
              </w:rPr>
            </w:pPr>
            <w:proofErr w:type="spellStart"/>
            <w:r w:rsidRPr="00DD198D">
              <w:rPr>
                <w:sz w:val="20"/>
                <w:szCs w:val="20"/>
                <w:lang w:val="ro-RO"/>
              </w:rPr>
              <w:t>Announcement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publication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date in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Official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Monitor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76197A" w:rsidRPr="00DD198D">
        <w:trPr>
          <w:trHeight w:val="262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3"/>
              <w:rPr>
                <w:sz w:val="20"/>
                <w:szCs w:val="20"/>
                <w:lang w:val="ro-RO"/>
              </w:rPr>
            </w:pPr>
            <w:proofErr w:type="spellStart"/>
            <w:r w:rsidRPr="00DD198D">
              <w:rPr>
                <w:sz w:val="20"/>
                <w:szCs w:val="20"/>
                <w:lang w:val="ro-RO"/>
              </w:rPr>
              <w:t>Registration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period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15"/>
              <w:jc w:val="center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>Begin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148"/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DD198D">
              <w:rPr>
                <w:sz w:val="20"/>
                <w:szCs w:val="20"/>
                <w:lang w:val="ro-RO"/>
              </w:rPr>
              <w:t>End</w:t>
            </w:r>
            <w:proofErr w:type="spellEnd"/>
          </w:p>
        </w:tc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76197A" w:rsidRPr="00DD198D">
        <w:trPr>
          <w:trHeight w:hRule="exact" w:val="262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7A" w:rsidRPr="00DD198D" w:rsidRDefault="0076197A" w:rsidP="006D184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7A" w:rsidRPr="00DD198D" w:rsidRDefault="0076197A" w:rsidP="006D184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7A" w:rsidRPr="00DD198D" w:rsidRDefault="0076197A" w:rsidP="006D184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7A" w:rsidRPr="00DD198D" w:rsidRDefault="0076197A" w:rsidP="006D1844">
            <w:pPr>
              <w:rPr>
                <w:sz w:val="20"/>
                <w:szCs w:val="20"/>
                <w:lang w:val="ro-RO"/>
              </w:rPr>
            </w:pPr>
          </w:p>
        </w:tc>
      </w:tr>
      <w:tr w:rsidR="0076197A" w:rsidRPr="00DD198D">
        <w:trPr>
          <w:trHeight w:hRule="exact" w:val="27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3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Date of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lecture</w:t>
            </w:r>
            <w:proofErr w:type="spellEnd"/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7A" w:rsidRPr="00DD198D" w:rsidRDefault="0076197A" w:rsidP="006D1844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76197A" w:rsidRPr="00DD198D">
        <w:trPr>
          <w:trHeight w:hRule="exact" w:val="27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3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Time of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lecture</w:t>
            </w:r>
            <w:proofErr w:type="spellEnd"/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7A" w:rsidRPr="00DD198D" w:rsidRDefault="0076197A" w:rsidP="006D1844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76197A" w:rsidRPr="00DD198D">
        <w:trPr>
          <w:trHeight w:hRule="exact" w:val="28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3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Place for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lecture</w:t>
            </w:r>
            <w:proofErr w:type="spellEnd"/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7A" w:rsidRPr="00DD198D" w:rsidRDefault="0076197A" w:rsidP="006D1844">
            <w:pPr>
              <w:textAlignment w:val="top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>"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Ştefan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Cel Mare" University Of Suceava</w:t>
            </w:r>
          </w:p>
        </w:tc>
      </w:tr>
      <w:tr w:rsidR="0076197A" w:rsidRPr="00DD198D">
        <w:trPr>
          <w:trHeight w:val="259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3" w:right="166"/>
              <w:rPr>
                <w:sz w:val="20"/>
                <w:szCs w:val="20"/>
                <w:lang w:val="ro-RO"/>
              </w:rPr>
            </w:pPr>
            <w:proofErr w:type="spellStart"/>
            <w:r w:rsidRPr="00DD198D">
              <w:rPr>
                <w:sz w:val="20"/>
                <w:szCs w:val="20"/>
                <w:lang w:val="ro-RO"/>
              </w:rPr>
              <w:t>Examination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period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15"/>
              <w:jc w:val="center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>Begin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148"/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DD198D">
              <w:rPr>
                <w:sz w:val="20"/>
                <w:szCs w:val="20"/>
                <w:lang w:val="ro-RO"/>
              </w:rPr>
              <w:t>End</w:t>
            </w:r>
            <w:proofErr w:type="spellEnd"/>
          </w:p>
        </w:tc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76197A" w:rsidRPr="00DD198D">
        <w:trPr>
          <w:trHeight w:hRule="exact" w:val="262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7A" w:rsidRPr="00DD198D" w:rsidRDefault="0076197A" w:rsidP="006D184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7A" w:rsidRPr="00DD198D" w:rsidRDefault="0076197A" w:rsidP="006D1844">
            <w:pPr>
              <w:jc w:val="center"/>
              <w:textAlignment w:val="top"/>
              <w:rPr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7A" w:rsidRPr="00DD198D" w:rsidRDefault="0076197A" w:rsidP="006D1844">
            <w:pPr>
              <w:jc w:val="center"/>
              <w:textAlignment w:val="top"/>
              <w:rPr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7A" w:rsidRPr="00DD198D" w:rsidRDefault="0076197A" w:rsidP="006D1844">
            <w:pPr>
              <w:rPr>
                <w:sz w:val="20"/>
                <w:szCs w:val="20"/>
                <w:lang w:val="ro-RO"/>
              </w:rPr>
            </w:pPr>
          </w:p>
        </w:tc>
      </w:tr>
      <w:tr w:rsidR="0076197A" w:rsidRPr="00DD198D">
        <w:trPr>
          <w:trHeight w:val="262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3" w:right="76"/>
              <w:rPr>
                <w:sz w:val="20"/>
                <w:szCs w:val="20"/>
                <w:lang w:val="ro-RO"/>
              </w:rPr>
            </w:pPr>
            <w:proofErr w:type="spellStart"/>
            <w:r w:rsidRPr="00DD198D">
              <w:rPr>
                <w:sz w:val="20"/>
                <w:szCs w:val="20"/>
                <w:lang w:val="ro-RO"/>
              </w:rPr>
              <w:t>Results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communication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period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15"/>
              <w:jc w:val="center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>Begin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148"/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DD198D">
              <w:rPr>
                <w:sz w:val="20"/>
                <w:szCs w:val="20"/>
                <w:lang w:val="ro-RO"/>
              </w:rPr>
              <w:t>End</w:t>
            </w:r>
            <w:proofErr w:type="spellEnd"/>
          </w:p>
        </w:tc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76197A" w:rsidRPr="00DD198D">
        <w:trPr>
          <w:trHeight w:hRule="exact" w:val="321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7A" w:rsidRPr="00DD198D" w:rsidRDefault="0076197A" w:rsidP="006D184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7A" w:rsidRPr="00DD198D" w:rsidRDefault="0076197A" w:rsidP="006D1844">
            <w:pPr>
              <w:jc w:val="center"/>
              <w:textAlignment w:val="top"/>
              <w:rPr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7A" w:rsidRPr="00DD198D" w:rsidRDefault="0076197A" w:rsidP="006D1844">
            <w:pPr>
              <w:jc w:val="center"/>
              <w:textAlignment w:val="top"/>
              <w:rPr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7A" w:rsidRPr="00DD198D" w:rsidRDefault="0076197A" w:rsidP="006D1844">
            <w:pPr>
              <w:rPr>
                <w:sz w:val="20"/>
                <w:szCs w:val="20"/>
                <w:lang w:val="ro-RO"/>
              </w:rPr>
            </w:pPr>
          </w:p>
        </w:tc>
      </w:tr>
      <w:tr w:rsidR="0076197A" w:rsidRPr="00DD198D"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3"/>
              <w:rPr>
                <w:sz w:val="20"/>
                <w:szCs w:val="20"/>
                <w:lang w:val="ro-RO"/>
              </w:rPr>
            </w:pPr>
            <w:proofErr w:type="spellStart"/>
            <w:r w:rsidRPr="00DD198D">
              <w:rPr>
                <w:sz w:val="20"/>
                <w:szCs w:val="20"/>
                <w:lang w:val="ro-RO"/>
              </w:rPr>
              <w:t>Results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appeal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period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15"/>
              <w:jc w:val="center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>Begin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148"/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DD198D">
              <w:rPr>
                <w:sz w:val="20"/>
                <w:szCs w:val="20"/>
                <w:lang w:val="ro-RO"/>
              </w:rPr>
              <w:t>End</w:t>
            </w:r>
            <w:proofErr w:type="spellEnd"/>
          </w:p>
        </w:tc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76197A" w:rsidRPr="00DD198D">
        <w:trPr>
          <w:trHeight w:val="19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7A" w:rsidRPr="00DD198D" w:rsidRDefault="0076197A" w:rsidP="006D184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6197A" w:rsidRPr="00DD198D" w:rsidRDefault="0076197A" w:rsidP="006D1844">
            <w:pPr>
              <w:jc w:val="center"/>
              <w:textAlignment w:val="top"/>
              <w:rPr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6197A" w:rsidRPr="00DD198D" w:rsidRDefault="0076197A" w:rsidP="006D1844">
            <w:pPr>
              <w:jc w:val="center"/>
              <w:textAlignment w:val="top"/>
              <w:rPr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7A" w:rsidRPr="00DD198D" w:rsidRDefault="0076197A" w:rsidP="006D1844">
            <w:pPr>
              <w:rPr>
                <w:sz w:val="20"/>
                <w:szCs w:val="20"/>
                <w:lang w:val="ro-RO"/>
              </w:rPr>
            </w:pPr>
          </w:p>
        </w:tc>
      </w:tr>
      <w:tr w:rsidR="0076197A" w:rsidRPr="001A08F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3" w:right="-43"/>
              <w:rPr>
                <w:sz w:val="20"/>
                <w:szCs w:val="20"/>
                <w:lang w:val="ro-RO"/>
              </w:rPr>
            </w:pPr>
            <w:r w:rsidRPr="00DD198D">
              <w:rPr>
                <w:b/>
                <w:bCs/>
                <w:sz w:val="20"/>
                <w:szCs w:val="20"/>
                <w:lang w:val="ro-RO"/>
              </w:rPr>
              <w:t xml:space="preserve">Job </w:t>
            </w:r>
            <w:proofErr w:type="spellStart"/>
            <w:r w:rsidRPr="00DD198D">
              <w:rPr>
                <w:b/>
                <w:bCs/>
                <w:sz w:val="20"/>
                <w:szCs w:val="20"/>
                <w:lang w:val="ro-RO"/>
              </w:rPr>
              <w:t>application</w:t>
            </w:r>
            <w:proofErr w:type="spellEnd"/>
            <w:r w:rsidRPr="00DD198D">
              <w:rPr>
                <w:b/>
                <w:bCs/>
                <w:sz w:val="20"/>
                <w:szCs w:val="20"/>
                <w:lang w:val="ro-RO"/>
              </w:rPr>
              <w:t xml:space="preserve"> contest </w:t>
            </w:r>
            <w:proofErr w:type="spellStart"/>
            <w:r w:rsidRPr="00DD198D">
              <w:rPr>
                <w:b/>
                <w:bCs/>
                <w:sz w:val="20"/>
                <w:szCs w:val="20"/>
                <w:lang w:val="ro-RO"/>
              </w:rPr>
              <w:t>topics</w:t>
            </w:r>
            <w:proofErr w:type="spellEnd"/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6197A" w:rsidRPr="00DD198D" w:rsidRDefault="0076197A" w:rsidP="006D1844">
            <w:pPr>
              <w:ind w:left="114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Modern Europe: Social-economic </w:t>
            </w:r>
            <w:proofErr w:type="spellStart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>and</w:t>
            </w:r>
            <w:proofErr w:type="spellEnd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Political </w:t>
            </w:r>
            <w:proofErr w:type="spellStart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>Processes</w:t>
            </w:r>
            <w:proofErr w:type="spellEnd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/ </w:t>
            </w:r>
            <w:proofErr w:type="spellStart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>Introduction</w:t>
            </w:r>
            <w:proofErr w:type="spellEnd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>to</w:t>
            </w:r>
            <w:proofErr w:type="spellEnd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Universal Modern </w:t>
            </w:r>
            <w:proofErr w:type="spellStart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>History</w:t>
            </w:r>
            <w:proofErr w:type="spellEnd"/>
          </w:p>
          <w:p w:rsidR="0076197A" w:rsidRPr="00DD198D" w:rsidRDefault="0076197A" w:rsidP="006D1844">
            <w:pPr>
              <w:ind w:left="114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John Barber, </w:t>
            </w:r>
            <w:r w:rsidRPr="00DD198D">
              <w:rPr>
                <w:i/>
                <w:iCs/>
                <w:sz w:val="20"/>
                <w:szCs w:val="20"/>
                <w:lang w:val="ro-RO"/>
              </w:rPr>
              <w:t>Istoria Europei Moderne</w:t>
            </w:r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1998; Serge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Berstein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Pierre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Milza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r w:rsidRPr="00DD198D">
              <w:rPr>
                <w:i/>
                <w:iCs/>
                <w:sz w:val="20"/>
                <w:szCs w:val="20"/>
                <w:lang w:val="ro-RO"/>
              </w:rPr>
              <w:t>Istoria Europei</w:t>
            </w:r>
            <w:r w:rsidRPr="00DD198D">
              <w:rPr>
                <w:sz w:val="20"/>
                <w:szCs w:val="20"/>
                <w:lang w:val="ro-RO"/>
              </w:rPr>
              <w:t xml:space="preserve">, vol. III. </w:t>
            </w:r>
            <w:r w:rsidRPr="00DD198D">
              <w:rPr>
                <w:i/>
                <w:iCs/>
                <w:sz w:val="20"/>
                <w:szCs w:val="20"/>
                <w:lang w:val="ro-RO"/>
              </w:rPr>
              <w:t xml:space="preserve">State </w:t>
            </w:r>
            <w:proofErr w:type="spellStart"/>
            <w:r w:rsidRPr="00DD198D">
              <w:rPr>
                <w:i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DD198D">
              <w:rPr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i/>
                <w:iCs/>
                <w:sz w:val="20"/>
                <w:szCs w:val="20"/>
                <w:lang w:val="ro-RO"/>
              </w:rPr>
              <w:t>identităţi</w:t>
            </w:r>
            <w:proofErr w:type="spellEnd"/>
            <w:r w:rsidRPr="00DD198D">
              <w:rPr>
                <w:i/>
                <w:iCs/>
                <w:sz w:val="20"/>
                <w:szCs w:val="20"/>
                <w:lang w:val="ro-RO"/>
              </w:rPr>
              <w:t xml:space="preserve"> europene sec XIV-1815</w:t>
            </w:r>
            <w:r w:rsidRPr="00DD198D">
              <w:rPr>
                <w:sz w:val="20"/>
                <w:szCs w:val="20"/>
                <w:lang w:val="ro-RO"/>
              </w:rPr>
              <w:t xml:space="preserve">; vol. IV. </w:t>
            </w:r>
            <w:r w:rsidRPr="00DD198D">
              <w:rPr>
                <w:i/>
                <w:iCs/>
                <w:sz w:val="20"/>
                <w:szCs w:val="20"/>
                <w:lang w:val="ro-RO"/>
              </w:rPr>
              <w:t xml:space="preserve">Concertul european </w:t>
            </w:r>
            <w:proofErr w:type="spellStart"/>
            <w:r w:rsidRPr="00DD198D">
              <w:rPr>
                <w:i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DD198D">
              <w:rPr>
                <w:i/>
                <w:iCs/>
                <w:sz w:val="20"/>
                <w:szCs w:val="20"/>
                <w:lang w:val="ro-RO"/>
              </w:rPr>
              <w:t xml:space="preserve"> problema </w:t>
            </w:r>
            <w:proofErr w:type="spellStart"/>
            <w:r w:rsidRPr="00DD198D">
              <w:rPr>
                <w:i/>
                <w:iCs/>
                <w:sz w:val="20"/>
                <w:szCs w:val="20"/>
                <w:lang w:val="ro-RO"/>
              </w:rPr>
              <w:t>naţionalităţilor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Iaşi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1998; </w:t>
            </w:r>
          </w:p>
          <w:p w:rsidR="0076197A" w:rsidRPr="00DD198D" w:rsidRDefault="0076197A" w:rsidP="006D1844">
            <w:pPr>
              <w:ind w:left="114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Jean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Carpentier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Francois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Lebrun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r w:rsidRPr="00DD198D">
              <w:rPr>
                <w:i/>
                <w:iCs/>
                <w:sz w:val="20"/>
                <w:szCs w:val="20"/>
                <w:lang w:val="ro-RO"/>
              </w:rPr>
              <w:t xml:space="preserve">Istoria </w:t>
            </w:r>
            <w:proofErr w:type="spellStart"/>
            <w:r w:rsidRPr="00DD198D">
              <w:rPr>
                <w:i/>
                <w:iCs/>
                <w:sz w:val="20"/>
                <w:szCs w:val="20"/>
                <w:lang w:val="ro-RO"/>
              </w:rPr>
              <w:t>Franţei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Iaşi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2001; </w:t>
            </w:r>
          </w:p>
          <w:p w:rsidR="0076197A" w:rsidRPr="00DD198D" w:rsidRDefault="0076197A" w:rsidP="006D1844">
            <w:pPr>
              <w:ind w:left="114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Pierre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Chaunu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r w:rsidRPr="00DD198D">
              <w:rPr>
                <w:i/>
                <w:iCs/>
                <w:sz w:val="20"/>
                <w:szCs w:val="20"/>
                <w:lang w:val="ro-RO"/>
              </w:rPr>
              <w:t>Istoria Europei în secolul luminilor</w:t>
            </w:r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vol.I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-II,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1996; </w:t>
            </w:r>
          </w:p>
          <w:p w:rsidR="0076197A" w:rsidRPr="00DD198D" w:rsidRDefault="0076197A" w:rsidP="006D1844">
            <w:pPr>
              <w:ind w:left="114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Nicolae Ciachir, </w:t>
            </w:r>
            <w:r w:rsidRPr="00DD198D">
              <w:rPr>
                <w:i/>
                <w:iCs/>
                <w:sz w:val="20"/>
                <w:szCs w:val="20"/>
                <w:lang w:val="ro-RO"/>
              </w:rPr>
              <w:t>Istorie modernă universală</w:t>
            </w:r>
            <w:r w:rsidRPr="00DD198D">
              <w:rPr>
                <w:sz w:val="20"/>
                <w:szCs w:val="20"/>
                <w:lang w:val="ro-RO"/>
              </w:rPr>
              <w:t xml:space="preserve">, vol. I </w:t>
            </w:r>
            <w:r w:rsidRPr="00DD198D">
              <w:rPr>
                <w:i/>
                <w:iCs/>
                <w:sz w:val="20"/>
                <w:szCs w:val="20"/>
                <w:lang w:val="ro-RO"/>
              </w:rPr>
              <w:t>(1642-1789)</w:t>
            </w:r>
            <w:r w:rsidRPr="00DD198D">
              <w:rPr>
                <w:sz w:val="20"/>
                <w:szCs w:val="20"/>
                <w:lang w:val="ro-RO"/>
              </w:rPr>
              <w:t xml:space="preserve">, vol. II </w:t>
            </w:r>
            <w:r w:rsidRPr="00DD198D">
              <w:rPr>
                <w:i/>
                <w:iCs/>
                <w:sz w:val="20"/>
                <w:szCs w:val="20"/>
                <w:lang w:val="ro-RO"/>
              </w:rPr>
              <w:t>(1789-1918)</w:t>
            </w:r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1998; </w:t>
            </w:r>
          </w:p>
          <w:p w:rsidR="0076197A" w:rsidRPr="00DD198D" w:rsidRDefault="0076197A" w:rsidP="006D1844">
            <w:pPr>
              <w:ind w:left="114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Nicolae Ciachir, Gheorghe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Bercan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D198D">
              <w:rPr>
                <w:i/>
                <w:iCs/>
                <w:sz w:val="20"/>
                <w:szCs w:val="20"/>
                <w:lang w:val="ro-RO"/>
              </w:rPr>
              <w:t>Diplomaţia</w:t>
            </w:r>
            <w:proofErr w:type="spellEnd"/>
            <w:r w:rsidRPr="00DD198D">
              <w:rPr>
                <w:i/>
                <w:iCs/>
                <w:sz w:val="20"/>
                <w:szCs w:val="20"/>
                <w:lang w:val="ro-RO"/>
              </w:rPr>
              <w:t xml:space="preserve"> europeană modernă</w:t>
            </w:r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1994; </w:t>
            </w:r>
          </w:p>
          <w:p w:rsidR="0076197A" w:rsidRPr="00DD198D" w:rsidRDefault="0076197A" w:rsidP="006D1844">
            <w:pPr>
              <w:ind w:left="114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Vasile Cristian, </w:t>
            </w:r>
            <w:r w:rsidRPr="00DD198D">
              <w:rPr>
                <w:i/>
                <w:iCs/>
                <w:sz w:val="20"/>
                <w:szCs w:val="20"/>
                <w:lang w:val="ro-RO"/>
              </w:rPr>
              <w:t>Prelegeri de istorie modernă universală</w:t>
            </w:r>
            <w:r w:rsidRPr="00DD198D">
              <w:rPr>
                <w:sz w:val="20"/>
                <w:szCs w:val="20"/>
                <w:lang w:val="ro-RO"/>
              </w:rPr>
              <w:t xml:space="preserve">, vol. I. </w:t>
            </w:r>
            <w:r w:rsidRPr="00DD198D">
              <w:rPr>
                <w:i/>
                <w:iCs/>
                <w:sz w:val="20"/>
                <w:szCs w:val="20"/>
                <w:lang w:val="ro-RO"/>
              </w:rPr>
              <w:t>Secolul al XVII-lea</w:t>
            </w:r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Iaşi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1997; </w:t>
            </w:r>
          </w:p>
          <w:p w:rsidR="0076197A" w:rsidRPr="00DD198D" w:rsidRDefault="0076197A" w:rsidP="006D1844">
            <w:pPr>
              <w:ind w:left="114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J.B.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Duroselle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D198D">
              <w:rPr>
                <w:i/>
                <w:iCs/>
                <w:sz w:val="20"/>
                <w:szCs w:val="20"/>
                <w:lang w:val="ro-RO"/>
              </w:rPr>
              <w:t>L’Europe</w:t>
            </w:r>
            <w:proofErr w:type="spellEnd"/>
            <w:r w:rsidRPr="00DD198D">
              <w:rPr>
                <w:i/>
                <w:iCs/>
                <w:sz w:val="20"/>
                <w:szCs w:val="20"/>
                <w:lang w:val="ro-RO"/>
              </w:rPr>
              <w:t xml:space="preserve"> de 1815 a </w:t>
            </w:r>
            <w:proofErr w:type="spellStart"/>
            <w:r w:rsidRPr="00DD198D">
              <w:rPr>
                <w:i/>
                <w:iCs/>
                <w:sz w:val="20"/>
                <w:szCs w:val="20"/>
                <w:lang w:val="ro-RO"/>
              </w:rPr>
              <w:t>nos</w:t>
            </w:r>
            <w:proofErr w:type="spellEnd"/>
            <w:r w:rsidRPr="00DD198D">
              <w:rPr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i/>
                <w:iCs/>
                <w:sz w:val="20"/>
                <w:szCs w:val="20"/>
                <w:lang w:val="ro-RO"/>
              </w:rPr>
              <w:t>jours</w:t>
            </w:r>
            <w:proofErr w:type="spellEnd"/>
            <w:r w:rsidRPr="00DD198D">
              <w:rPr>
                <w:i/>
                <w:iCs/>
                <w:sz w:val="20"/>
                <w:szCs w:val="20"/>
                <w:lang w:val="ro-RO"/>
              </w:rPr>
              <w:t xml:space="preserve">. Vie </w:t>
            </w:r>
            <w:proofErr w:type="spellStart"/>
            <w:r w:rsidRPr="00DD198D">
              <w:rPr>
                <w:i/>
                <w:iCs/>
                <w:sz w:val="20"/>
                <w:szCs w:val="20"/>
                <w:lang w:val="ro-RO"/>
              </w:rPr>
              <w:t>politique</w:t>
            </w:r>
            <w:proofErr w:type="spellEnd"/>
            <w:r w:rsidRPr="00DD198D">
              <w:rPr>
                <w:i/>
                <w:iCs/>
                <w:sz w:val="20"/>
                <w:szCs w:val="20"/>
                <w:lang w:val="ro-RO"/>
              </w:rPr>
              <w:t xml:space="preserve"> et </w:t>
            </w:r>
            <w:proofErr w:type="spellStart"/>
            <w:r w:rsidRPr="00DD198D">
              <w:rPr>
                <w:i/>
                <w:iCs/>
                <w:sz w:val="20"/>
                <w:szCs w:val="20"/>
                <w:lang w:val="ro-RO"/>
              </w:rPr>
              <w:t>relations</w:t>
            </w:r>
            <w:proofErr w:type="spellEnd"/>
            <w:r w:rsidRPr="00DD198D">
              <w:rPr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i/>
                <w:iCs/>
                <w:sz w:val="20"/>
                <w:szCs w:val="20"/>
                <w:lang w:val="ro-RO"/>
              </w:rPr>
              <w:t>internationales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Paris, 1964; </w:t>
            </w:r>
          </w:p>
          <w:p w:rsidR="0076197A" w:rsidRPr="00DD198D" w:rsidRDefault="0076197A" w:rsidP="006D1844">
            <w:pPr>
              <w:ind w:left="114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Mary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Fulbrook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r w:rsidRPr="00DD198D">
              <w:rPr>
                <w:i/>
                <w:iCs/>
                <w:sz w:val="20"/>
                <w:szCs w:val="20"/>
                <w:lang w:val="ro-RO"/>
              </w:rPr>
              <w:t>Scurtă istorie a Ge</w:t>
            </w:r>
            <w:r w:rsidRPr="00DD198D">
              <w:rPr>
                <w:sz w:val="20"/>
                <w:szCs w:val="20"/>
                <w:lang w:val="ro-RO"/>
              </w:rPr>
              <w:t xml:space="preserve">rmaniei,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Iaşi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2002; </w:t>
            </w:r>
          </w:p>
          <w:p w:rsidR="0076197A" w:rsidRPr="00DD198D" w:rsidRDefault="0076197A" w:rsidP="006D1844">
            <w:pPr>
              <w:ind w:left="114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Guy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Hermet</w:t>
            </w:r>
            <w:proofErr w:type="spellEnd"/>
            <w:r w:rsidRPr="00DD198D">
              <w:rPr>
                <w:i/>
                <w:iCs/>
                <w:sz w:val="20"/>
                <w:szCs w:val="20"/>
                <w:lang w:val="ro-RO"/>
              </w:rPr>
              <w:t xml:space="preserve">, Istoria </w:t>
            </w:r>
            <w:proofErr w:type="spellStart"/>
            <w:r w:rsidRPr="00DD198D">
              <w:rPr>
                <w:i/>
                <w:iCs/>
                <w:sz w:val="20"/>
                <w:szCs w:val="20"/>
                <w:lang w:val="ro-RO"/>
              </w:rPr>
              <w:t>naţiunilor</w:t>
            </w:r>
            <w:proofErr w:type="spellEnd"/>
            <w:r w:rsidRPr="00DD198D">
              <w:rPr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i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DD198D">
              <w:rPr>
                <w:i/>
                <w:iCs/>
                <w:sz w:val="20"/>
                <w:szCs w:val="20"/>
                <w:lang w:val="ro-RO"/>
              </w:rPr>
              <w:t xml:space="preserve"> a </w:t>
            </w:r>
            <w:proofErr w:type="spellStart"/>
            <w:r w:rsidRPr="00DD198D">
              <w:rPr>
                <w:i/>
                <w:iCs/>
                <w:sz w:val="20"/>
                <w:szCs w:val="20"/>
                <w:lang w:val="ro-RO"/>
              </w:rPr>
              <w:t>naţionalismelor</w:t>
            </w:r>
            <w:proofErr w:type="spellEnd"/>
            <w:r w:rsidRPr="00DD198D">
              <w:rPr>
                <w:i/>
                <w:iCs/>
                <w:sz w:val="20"/>
                <w:szCs w:val="20"/>
                <w:lang w:val="ro-RO"/>
              </w:rPr>
              <w:t xml:space="preserve"> în Europa</w:t>
            </w:r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Iaşi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1997; </w:t>
            </w:r>
          </w:p>
          <w:p w:rsidR="0076197A" w:rsidRPr="00DD198D" w:rsidRDefault="0076197A" w:rsidP="006D1844">
            <w:pPr>
              <w:ind w:left="114"/>
              <w:rPr>
                <w:sz w:val="20"/>
                <w:szCs w:val="20"/>
                <w:lang w:val="ro-RO"/>
              </w:rPr>
            </w:pPr>
            <w:proofErr w:type="spellStart"/>
            <w:r w:rsidRPr="00DD198D">
              <w:rPr>
                <w:sz w:val="20"/>
                <w:szCs w:val="20"/>
                <w:lang w:val="ro-RO"/>
              </w:rPr>
              <w:t>Geoffrey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Hosking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r w:rsidRPr="00DD198D">
              <w:rPr>
                <w:i/>
                <w:iCs/>
                <w:sz w:val="20"/>
                <w:szCs w:val="20"/>
                <w:lang w:val="ro-RO"/>
              </w:rPr>
              <w:t xml:space="preserve">Rusia, popor </w:t>
            </w:r>
            <w:proofErr w:type="spellStart"/>
            <w:r w:rsidRPr="00DD198D">
              <w:rPr>
                <w:i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DD198D">
              <w:rPr>
                <w:i/>
                <w:iCs/>
                <w:sz w:val="20"/>
                <w:szCs w:val="20"/>
                <w:lang w:val="ro-RO"/>
              </w:rPr>
              <w:t xml:space="preserve"> imperiu (1552-1917)</w:t>
            </w:r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Iaşi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2001; </w:t>
            </w:r>
          </w:p>
          <w:p w:rsidR="0076197A" w:rsidRPr="00DD198D" w:rsidRDefault="0076197A" w:rsidP="006D1844">
            <w:pPr>
              <w:ind w:left="114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Mustafa Ali Mehmet, </w:t>
            </w:r>
            <w:r w:rsidRPr="00DD198D">
              <w:rPr>
                <w:i/>
                <w:iCs/>
                <w:sz w:val="20"/>
                <w:szCs w:val="20"/>
                <w:lang w:val="ro-RO"/>
              </w:rPr>
              <w:t>Istoria turcilor</w:t>
            </w:r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1976; </w:t>
            </w:r>
          </w:p>
          <w:p w:rsidR="0076197A" w:rsidRPr="00DD198D" w:rsidRDefault="0076197A" w:rsidP="006D1844">
            <w:pPr>
              <w:ind w:left="114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Roland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Mousnier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r w:rsidRPr="00DD198D">
              <w:rPr>
                <w:i/>
                <w:iCs/>
                <w:sz w:val="20"/>
                <w:szCs w:val="20"/>
                <w:lang w:val="ro-RO"/>
              </w:rPr>
              <w:t>Monarhia absolută în Europa. Din secolul al V-lea până în zilele noastre</w:t>
            </w:r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2000; </w:t>
            </w:r>
          </w:p>
          <w:p w:rsidR="0076197A" w:rsidRPr="00DD198D" w:rsidRDefault="0076197A" w:rsidP="006D1844">
            <w:pPr>
              <w:ind w:left="114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Camil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Mureşan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r w:rsidRPr="00DD198D">
              <w:rPr>
                <w:i/>
                <w:iCs/>
                <w:sz w:val="20"/>
                <w:szCs w:val="20"/>
                <w:lang w:val="ro-RO"/>
              </w:rPr>
              <w:t>Culegere de texte pentru istoria universală. Epoca moderne. Epoca modernă</w:t>
            </w:r>
            <w:r w:rsidRPr="00DD198D">
              <w:rPr>
                <w:sz w:val="20"/>
                <w:szCs w:val="20"/>
                <w:lang w:val="ro-RO"/>
              </w:rPr>
              <w:t xml:space="preserve">, vol. I-II,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1973; </w:t>
            </w:r>
          </w:p>
          <w:p w:rsidR="0076197A" w:rsidRPr="00DD198D" w:rsidRDefault="0076197A" w:rsidP="006D1844">
            <w:pPr>
              <w:ind w:left="114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Adrian Nicolescu, </w:t>
            </w:r>
            <w:r w:rsidRPr="00DD198D">
              <w:rPr>
                <w:i/>
                <w:iCs/>
                <w:sz w:val="20"/>
                <w:szCs w:val="20"/>
                <w:lang w:val="ro-RO"/>
              </w:rPr>
              <w:t xml:space="preserve">Istoria </w:t>
            </w:r>
            <w:proofErr w:type="spellStart"/>
            <w:r w:rsidRPr="00DD198D">
              <w:rPr>
                <w:i/>
                <w:iCs/>
                <w:sz w:val="20"/>
                <w:szCs w:val="20"/>
                <w:lang w:val="ro-RO"/>
              </w:rPr>
              <w:t>civilizaţiei</w:t>
            </w:r>
            <w:proofErr w:type="spellEnd"/>
            <w:r w:rsidRPr="00DD198D">
              <w:rPr>
                <w:i/>
                <w:iCs/>
                <w:sz w:val="20"/>
                <w:szCs w:val="20"/>
                <w:lang w:val="ro-RO"/>
              </w:rPr>
              <w:t xml:space="preserve"> britanice</w:t>
            </w:r>
            <w:r w:rsidRPr="00DD198D">
              <w:rPr>
                <w:sz w:val="20"/>
                <w:szCs w:val="20"/>
                <w:lang w:val="ro-RO"/>
              </w:rPr>
              <w:t xml:space="preserve">, vol. II </w:t>
            </w:r>
            <w:r w:rsidRPr="00DD198D">
              <w:rPr>
                <w:i/>
                <w:iCs/>
                <w:sz w:val="20"/>
                <w:szCs w:val="20"/>
                <w:lang w:val="ro-RO"/>
              </w:rPr>
              <w:t>Secolul al XVII-lea, 1603-1714</w:t>
            </w:r>
            <w:r w:rsidRPr="00DD198D">
              <w:rPr>
                <w:sz w:val="20"/>
                <w:szCs w:val="20"/>
                <w:lang w:val="ro-RO"/>
              </w:rPr>
              <w:t xml:space="preserve">, vol. III </w:t>
            </w:r>
            <w:r w:rsidRPr="00DD198D">
              <w:rPr>
                <w:i/>
                <w:iCs/>
                <w:sz w:val="20"/>
                <w:szCs w:val="20"/>
                <w:lang w:val="ro-RO"/>
              </w:rPr>
              <w:t>Secolul al XVIII-lea, 1714-1815</w:t>
            </w:r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Iaşi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2001, 2003; </w:t>
            </w:r>
          </w:p>
          <w:p w:rsidR="0076197A" w:rsidRPr="00DD198D" w:rsidRDefault="0076197A" w:rsidP="006D1844">
            <w:pPr>
              <w:ind w:left="114"/>
              <w:rPr>
                <w:sz w:val="20"/>
                <w:szCs w:val="20"/>
                <w:lang w:val="ro-RO"/>
              </w:rPr>
            </w:pPr>
            <w:proofErr w:type="spellStart"/>
            <w:r w:rsidRPr="00DD198D">
              <w:rPr>
                <w:sz w:val="20"/>
                <w:szCs w:val="20"/>
                <w:lang w:val="ro-RO"/>
              </w:rPr>
              <w:t>Giuliano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Procacci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r w:rsidRPr="00DD198D">
              <w:rPr>
                <w:i/>
                <w:iCs/>
                <w:sz w:val="20"/>
                <w:szCs w:val="20"/>
                <w:lang w:val="ro-RO"/>
              </w:rPr>
              <w:t>Istoria italienilor</w:t>
            </w:r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1975; </w:t>
            </w:r>
          </w:p>
          <w:p w:rsidR="0076197A" w:rsidRPr="00DD198D" w:rsidRDefault="0076197A" w:rsidP="006D1844">
            <w:pPr>
              <w:ind w:left="114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G.M.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Trevelyan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r w:rsidRPr="00DD198D">
              <w:rPr>
                <w:i/>
                <w:iCs/>
                <w:sz w:val="20"/>
                <w:szCs w:val="20"/>
                <w:lang w:val="ro-RO"/>
              </w:rPr>
              <w:t>Istoria ilustrată a Angliei</w:t>
            </w:r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1970; </w:t>
            </w:r>
          </w:p>
          <w:p w:rsidR="0076197A" w:rsidRPr="00DD198D" w:rsidRDefault="0076197A" w:rsidP="006D1844">
            <w:pPr>
              <w:ind w:left="114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Z.W.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Tuchman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D198D">
              <w:rPr>
                <w:i/>
                <w:iCs/>
                <w:sz w:val="20"/>
                <w:szCs w:val="20"/>
                <w:lang w:val="ro-RO"/>
              </w:rPr>
              <w:t>Trufaşa</w:t>
            </w:r>
            <w:proofErr w:type="spellEnd"/>
            <w:r w:rsidRPr="00DD198D">
              <w:rPr>
                <w:i/>
                <w:iCs/>
                <w:sz w:val="20"/>
                <w:szCs w:val="20"/>
                <w:lang w:val="ro-RO"/>
              </w:rPr>
              <w:t xml:space="preserve"> citadelă. O frescă a lumii dinaintea primului război mondial (1890-1914)</w:t>
            </w:r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1976; </w:t>
            </w:r>
          </w:p>
          <w:p w:rsidR="0076197A" w:rsidRPr="00DD198D" w:rsidRDefault="0076197A" w:rsidP="006D1844">
            <w:pPr>
              <w:ind w:left="114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Erich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Zollner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r w:rsidRPr="00DD198D">
              <w:rPr>
                <w:i/>
                <w:iCs/>
                <w:sz w:val="20"/>
                <w:szCs w:val="20"/>
                <w:lang w:val="ro-RO"/>
              </w:rPr>
              <w:t>Istoria Austriei. De la origini până în prezent</w:t>
            </w:r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vol.I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-II,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>, 1997</w:t>
            </w:r>
          </w:p>
          <w:p w:rsidR="0076197A" w:rsidRPr="00DD198D" w:rsidRDefault="0076197A" w:rsidP="006D1844">
            <w:pPr>
              <w:ind w:left="114"/>
              <w:rPr>
                <w:sz w:val="20"/>
                <w:szCs w:val="20"/>
                <w:lang w:val="ro-RO"/>
              </w:rPr>
            </w:pPr>
          </w:p>
          <w:p w:rsidR="0076197A" w:rsidRPr="00DD198D" w:rsidRDefault="0076197A" w:rsidP="006D1844">
            <w:pPr>
              <w:ind w:left="114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Conflictual </w:t>
            </w:r>
            <w:proofErr w:type="spellStart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>Situations</w:t>
            </w:r>
            <w:proofErr w:type="spellEnd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Management</w:t>
            </w:r>
          </w:p>
          <w:p w:rsidR="0076197A" w:rsidRPr="00DD198D" w:rsidRDefault="0076197A" w:rsidP="006D1844">
            <w:pPr>
              <w:ind w:left="146"/>
              <w:rPr>
                <w:sz w:val="20"/>
                <w:szCs w:val="20"/>
              </w:rPr>
            </w:pPr>
            <w:proofErr w:type="spellStart"/>
            <w:r w:rsidRPr="00DD198D">
              <w:rPr>
                <w:sz w:val="20"/>
                <w:szCs w:val="20"/>
              </w:rPr>
              <w:t>Clingendael</w:t>
            </w:r>
            <w:proofErr w:type="spellEnd"/>
            <w:r w:rsidRPr="00DD198D">
              <w:rPr>
                <w:sz w:val="20"/>
                <w:szCs w:val="20"/>
              </w:rPr>
              <w:t xml:space="preserve"> Institute</w:t>
            </w:r>
            <w:r w:rsidRPr="00DD198D">
              <w:rPr>
                <w:i/>
                <w:iCs/>
                <w:sz w:val="20"/>
                <w:szCs w:val="20"/>
              </w:rPr>
              <w:t>, International Conflict Management: Analysis and Intervention, manual de training</w:t>
            </w:r>
            <w:r w:rsidRPr="00DD198D">
              <w:rPr>
                <w:sz w:val="20"/>
                <w:szCs w:val="20"/>
              </w:rPr>
              <w:t xml:space="preserve">, 2005. </w:t>
            </w:r>
          </w:p>
          <w:p w:rsidR="0076197A" w:rsidRPr="00DD198D" w:rsidRDefault="0076197A" w:rsidP="006D1844">
            <w:pPr>
              <w:ind w:left="146"/>
              <w:rPr>
                <w:sz w:val="20"/>
                <w:szCs w:val="20"/>
              </w:rPr>
            </w:pPr>
            <w:proofErr w:type="gramStart"/>
            <w:r w:rsidRPr="00DD198D">
              <w:rPr>
                <w:sz w:val="20"/>
                <w:szCs w:val="20"/>
              </w:rPr>
              <w:t>Geller  Daniel</w:t>
            </w:r>
            <w:proofErr w:type="gramEnd"/>
            <w:r w:rsidRPr="00DD198D">
              <w:rPr>
                <w:sz w:val="20"/>
                <w:szCs w:val="20"/>
              </w:rPr>
              <w:t xml:space="preserve">, Singer David, </w:t>
            </w:r>
            <w:r w:rsidRPr="00DD198D">
              <w:rPr>
                <w:i/>
                <w:iCs/>
                <w:sz w:val="20"/>
                <w:szCs w:val="20"/>
              </w:rPr>
              <w:t>Nations at War: A Scientific Study of International Conflict</w:t>
            </w:r>
            <w:r w:rsidRPr="00DD198D">
              <w:rPr>
                <w:sz w:val="20"/>
                <w:szCs w:val="20"/>
              </w:rPr>
              <w:t>, 4, Cambridge University Press, 2000.</w:t>
            </w:r>
          </w:p>
          <w:p w:rsidR="0076197A" w:rsidRPr="00DD198D" w:rsidRDefault="0076197A" w:rsidP="006D1844">
            <w:pPr>
              <w:ind w:left="146"/>
              <w:rPr>
                <w:sz w:val="20"/>
                <w:szCs w:val="20"/>
              </w:rPr>
            </w:pPr>
            <w:r w:rsidRPr="00DD198D">
              <w:rPr>
                <w:sz w:val="20"/>
                <w:szCs w:val="20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</w:rPr>
              <w:t>Hlihor</w:t>
            </w:r>
            <w:proofErr w:type="spellEnd"/>
            <w:r w:rsidRPr="00DD198D">
              <w:rPr>
                <w:sz w:val="20"/>
                <w:szCs w:val="20"/>
              </w:rPr>
              <w:t xml:space="preserve"> Constantin, </w:t>
            </w:r>
            <w:proofErr w:type="spellStart"/>
            <w:r w:rsidRPr="00DD198D">
              <w:rPr>
                <w:sz w:val="20"/>
                <w:szCs w:val="20"/>
              </w:rPr>
              <w:t>Hlihor</w:t>
            </w:r>
            <w:proofErr w:type="spellEnd"/>
            <w:r w:rsidRPr="00DD198D">
              <w:rPr>
                <w:sz w:val="20"/>
                <w:szCs w:val="20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</w:rPr>
              <w:t>Ecaterina</w:t>
            </w:r>
            <w:proofErr w:type="spellEnd"/>
            <w:r w:rsidRPr="00DD198D">
              <w:rPr>
                <w:sz w:val="20"/>
                <w:szCs w:val="20"/>
              </w:rPr>
              <w:t xml:space="preserve">, </w:t>
            </w:r>
            <w:proofErr w:type="spellStart"/>
            <w:r w:rsidRPr="00DD198D">
              <w:rPr>
                <w:i/>
                <w:iCs/>
                <w:sz w:val="20"/>
                <w:szCs w:val="20"/>
              </w:rPr>
              <w:t>Comunicarea</w:t>
            </w:r>
            <w:proofErr w:type="spellEnd"/>
            <w:r w:rsidRPr="00DD198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198D">
              <w:rPr>
                <w:i/>
                <w:iCs/>
                <w:sz w:val="20"/>
                <w:szCs w:val="20"/>
              </w:rPr>
              <w:t>în</w:t>
            </w:r>
            <w:proofErr w:type="spellEnd"/>
            <w:r w:rsidRPr="00DD198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198D">
              <w:rPr>
                <w:i/>
                <w:iCs/>
                <w:sz w:val="20"/>
                <w:szCs w:val="20"/>
              </w:rPr>
              <w:t>conflictele</w:t>
            </w:r>
            <w:proofErr w:type="spellEnd"/>
            <w:r w:rsidRPr="00DD198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198D">
              <w:rPr>
                <w:i/>
                <w:iCs/>
                <w:sz w:val="20"/>
                <w:szCs w:val="20"/>
              </w:rPr>
              <w:t>şi</w:t>
            </w:r>
            <w:proofErr w:type="spellEnd"/>
            <w:r w:rsidRPr="00DD198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198D">
              <w:rPr>
                <w:i/>
                <w:iCs/>
                <w:sz w:val="20"/>
                <w:szCs w:val="20"/>
              </w:rPr>
              <w:t>crizele</w:t>
            </w:r>
            <w:proofErr w:type="spellEnd"/>
            <w:r w:rsidRPr="00DD198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198D">
              <w:rPr>
                <w:i/>
                <w:iCs/>
                <w:sz w:val="20"/>
                <w:szCs w:val="20"/>
              </w:rPr>
              <w:t>interna</w:t>
            </w:r>
            <w:r w:rsidRPr="00DD198D">
              <w:rPr>
                <w:rFonts w:ascii="Tahoma" w:hAnsi="Tahoma" w:cs="Tahoma"/>
                <w:i/>
                <w:iCs/>
                <w:sz w:val="20"/>
                <w:szCs w:val="20"/>
              </w:rPr>
              <w:t>ț</w:t>
            </w:r>
            <w:r w:rsidRPr="00DD198D">
              <w:rPr>
                <w:i/>
                <w:iCs/>
                <w:sz w:val="20"/>
                <w:szCs w:val="20"/>
              </w:rPr>
              <w:t>ionale</w:t>
            </w:r>
            <w:proofErr w:type="spellEnd"/>
            <w:r w:rsidRPr="00DD198D"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DD198D">
              <w:rPr>
                <w:i/>
                <w:iCs/>
                <w:sz w:val="20"/>
                <w:szCs w:val="20"/>
              </w:rPr>
              <w:t>Secolul</w:t>
            </w:r>
            <w:proofErr w:type="spellEnd"/>
            <w:r w:rsidRPr="00DD198D">
              <w:rPr>
                <w:i/>
                <w:iCs/>
                <w:sz w:val="20"/>
                <w:szCs w:val="20"/>
              </w:rPr>
              <w:t xml:space="preserve"> XX </w:t>
            </w:r>
            <w:proofErr w:type="spellStart"/>
            <w:r w:rsidRPr="00DD198D">
              <w:rPr>
                <w:i/>
                <w:iCs/>
                <w:sz w:val="20"/>
                <w:szCs w:val="20"/>
              </w:rPr>
              <w:t>şi</w:t>
            </w:r>
            <w:proofErr w:type="spellEnd"/>
            <w:r w:rsidRPr="00DD198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198D">
              <w:rPr>
                <w:i/>
                <w:iCs/>
                <w:sz w:val="20"/>
                <w:szCs w:val="20"/>
              </w:rPr>
              <w:t>începutul</w:t>
            </w:r>
            <w:proofErr w:type="spellEnd"/>
            <w:r w:rsidRPr="00DD198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198D">
              <w:rPr>
                <w:i/>
                <w:iCs/>
                <w:sz w:val="20"/>
                <w:szCs w:val="20"/>
              </w:rPr>
              <w:t>secolului</w:t>
            </w:r>
            <w:proofErr w:type="spellEnd"/>
            <w:r w:rsidRPr="00DD198D">
              <w:rPr>
                <w:i/>
                <w:iCs/>
                <w:sz w:val="20"/>
                <w:szCs w:val="20"/>
              </w:rPr>
              <w:t xml:space="preserve"> XXI</w:t>
            </w:r>
            <w:r w:rsidRPr="00DD198D">
              <w:rPr>
                <w:sz w:val="20"/>
                <w:szCs w:val="20"/>
              </w:rPr>
              <w:t xml:space="preserve">, </w:t>
            </w:r>
            <w:proofErr w:type="spellStart"/>
            <w:r w:rsidRPr="00DD198D">
              <w:rPr>
                <w:sz w:val="20"/>
                <w:szCs w:val="20"/>
              </w:rPr>
              <w:t>Editura</w:t>
            </w:r>
            <w:proofErr w:type="spellEnd"/>
            <w:r w:rsidRPr="00DD198D">
              <w:rPr>
                <w:sz w:val="20"/>
                <w:szCs w:val="20"/>
              </w:rPr>
              <w:t xml:space="preserve"> Comunicare.ro, 2010. </w:t>
            </w:r>
          </w:p>
          <w:p w:rsidR="0076197A" w:rsidRPr="00DD198D" w:rsidRDefault="0076197A" w:rsidP="006D1844">
            <w:pPr>
              <w:ind w:left="146"/>
              <w:rPr>
                <w:sz w:val="20"/>
                <w:szCs w:val="20"/>
              </w:rPr>
            </w:pPr>
            <w:r w:rsidRPr="00DD198D">
              <w:rPr>
                <w:sz w:val="20"/>
                <w:szCs w:val="20"/>
              </w:rPr>
              <w:t xml:space="preserve">Ingram Alan, </w:t>
            </w:r>
            <w:proofErr w:type="spellStart"/>
            <w:r w:rsidRPr="00DD198D">
              <w:rPr>
                <w:sz w:val="20"/>
                <w:szCs w:val="20"/>
              </w:rPr>
              <w:t>Dodds</w:t>
            </w:r>
            <w:proofErr w:type="spellEnd"/>
            <w:r w:rsidRPr="00DD198D">
              <w:rPr>
                <w:sz w:val="20"/>
                <w:szCs w:val="20"/>
              </w:rPr>
              <w:t xml:space="preserve"> Klaus (eds.), </w:t>
            </w:r>
            <w:r w:rsidRPr="00DD198D">
              <w:rPr>
                <w:i/>
                <w:iCs/>
                <w:sz w:val="20"/>
                <w:szCs w:val="20"/>
              </w:rPr>
              <w:t>Spaces of Security and Insecurity: Geographies of the War on Terror</w:t>
            </w:r>
            <w:r w:rsidRPr="00DD198D">
              <w:rPr>
                <w:sz w:val="20"/>
                <w:szCs w:val="20"/>
              </w:rPr>
              <w:t>, Burlington, Ashgate, 2009.</w:t>
            </w:r>
          </w:p>
          <w:p w:rsidR="0076197A" w:rsidRPr="00DD198D" w:rsidRDefault="0076197A" w:rsidP="006D1844">
            <w:pPr>
              <w:ind w:left="146"/>
              <w:rPr>
                <w:sz w:val="20"/>
                <w:szCs w:val="20"/>
              </w:rPr>
            </w:pPr>
            <w:r w:rsidRPr="00DD198D">
              <w:rPr>
                <w:sz w:val="20"/>
                <w:szCs w:val="20"/>
              </w:rPr>
              <w:t xml:space="preserve">Joseph S., Jr. Nye, </w:t>
            </w:r>
            <w:proofErr w:type="spellStart"/>
            <w:r w:rsidRPr="00DD198D">
              <w:rPr>
                <w:i/>
                <w:iCs/>
                <w:sz w:val="20"/>
                <w:szCs w:val="20"/>
              </w:rPr>
              <w:t>În</w:t>
            </w:r>
            <w:r w:rsidRPr="00DD198D">
              <w:rPr>
                <w:rFonts w:ascii="Tahoma" w:hAnsi="Tahoma" w:cs="Tahoma"/>
                <w:i/>
                <w:iCs/>
                <w:sz w:val="20"/>
                <w:szCs w:val="20"/>
              </w:rPr>
              <w:t>ț</w:t>
            </w:r>
            <w:r w:rsidRPr="00DD198D">
              <w:rPr>
                <w:i/>
                <w:iCs/>
                <w:sz w:val="20"/>
                <w:szCs w:val="20"/>
              </w:rPr>
              <w:t>elegerea</w:t>
            </w:r>
            <w:proofErr w:type="spellEnd"/>
            <w:r w:rsidRPr="00DD198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198D">
              <w:rPr>
                <w:i/>
                <w:iCs/>
                <w:sz w:val="20"/>
                <w:szCs w:val="20"/>
              </w:rPr>
              <w:t>conflictelor</w:t>
            </w:r>
            <w:proofErr w:type="spellEnd"/>
            <w:r w:rsidRPr="00DD198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198D">
              <w:rPr>
                <w:i/>
                <w:iCs/>
                <w:sz w:val="20"/>
                <w:szCs w:val="20"/>
              </w:rPr>
              <w:t>interna</w:t>
            </w:r>
            <w:r w:rsidRPr="00DD198D">
              <w:rPr>
                <w:rFonts w:ascii="Tahoma" w:hAnsi="Tahoma" w:cs="Tahoma"/>
                <w:i/>
                <w:iCs/>
                <w:sz w:val="20"/>
                <w:szCs w:val="20"/>
              </w:rPr>
              <w:t>ț</w:t>
            </w:r>
            <w:r w:rsidRPr="00DD198D">
              <w:rPr>
                <w:i/>
                <w:iCs/>
                <w:sz w:val="20"/>
                <w:szCs w:val="20"/>
              </w:rPr>
              <w:t>ionale</w:t>
            </w:r>
            <w:proofErr w:type="spellEnd"/>
            <w:r w:rsidRPr="00DD198D">
              <w:rPr>
                <w:i/>
                <w:iCs/>
                <w:sz w:val="20"/>
                <w:szCs w:val="20"/>
              </w:rPr>
              <w:t xml:space="preserve">. O </w:t>
            </w:r>
            <w:proofErr w:type="spellStart"/>
            <w:r w:rsidRPr="00DD198D">
              <w:rPr>
                <w:i/>
                <w:iCs/>
                <w:sz w:val="20"/>
                <w:szCs w:val="20"/>
              </w:rPr>
              <w:t>introducere</w:t>
            </w:r>
            <w:proofErr w:type="spellEnd"/>
            <w:r w:rsidRPr="00DD198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198D">
              <w:rPr>
                <w:i/>
                <w:iCs/>
                <w:sz w:val="20"/>
                <w:szCs w:val="20"/>
              </w:rPr>
              <w:t>în</w:t>
            </w:r>
            <w:proofErr w:type="spellEnd"/>
            <w:r w:rsidRPr="00DD198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198D">
              <w:rPr>
                <w:i/>
                <w:iCs/>
                <w:sz w:val="20"/>
                <w:szCs w:val="20"/>
              </w:rPr>
              <w:t>teorie</w:t>
            </w:r>
            <w:proofErr w:type="spellEnd"/>
            <w:r w:rsidRPr="00DD198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198D">
              <w:rPr>
                <w:i/>
                <w:iCs/>
                <w:sz w:val="20"/>
                <w:szCs w:val="20"/>
              </w:rPr>
              <w:t>şi</w:t>
            </w:r>
            <w:proofErr w:type="spellEnd"/>
            <w:r w:rsidRPr="00DD198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198D">
              <w:rPr>
                <w:i/>
                <w:iCs/>
                <w:sz w:val="20"/>
                <w:szCs w:val="20"/>
              </w:rPr>
              <w:t>istorie</w:t>
            </w:r>
            <w:proofErr w:type="spellEnd"/>
            <w:r w:rsidRPr="00DD198D">
              <w:rPr>
                <w:sz w:val="20"/>
                <w:szCs w:val="20"/>
              </w:rPr>
              <w:t xml:space="preserve">, </w:t>
            </w:r>
            <w:proofErr w:type="spellStart"/>
            <w:r w:rsidRPr="00DD198D">
              <w:rPr>
                <w:sz w:val="20"/>
                <w:szCs w:val="20"/>
              </w:rPr>
              <w:t>Antet</w:t>
            </w:r>
            <w:proofErr w:type="spellEnd"/>
            <w:r w:rsidRPr="00DD198D">
              <w:rPr>
                <w:sz w:val="20"/>
                <w:szCs w:val="20"/>
              </w:rPr>
              <w:t xml:space="preserve">, </w:t>
            </w:r>
            <w:proofErr w:type="spellStart"/>
            <w:r w:rsidRPr="00DD198D">
              <w:rPr>
                <w:sz w:val="20"/>
                <w:szCs w:val="20"/>
              </w:rPr>
              <w:t>Bucureşti</w:t>
            </w:r>
            <w:proofErr w:type="spellEnd"/>
            <w:r w:rsidRPr="00DD198D">
              <w:rPr>
                <w:sz w:val="20"/>
                <w:szCs w:val="20"/>
              </w:rPr>
              <w:t>, 2005.</w:t>
            </w:r>
          </w:p>
          <w:p w:rsidR="0076197A" w:rsidRPr="00DD198D" w:rsidRDefault="0076197A" w:rsidP="006D1844">
            <w:pPr>
              <w:ind w:left="146"/>
              <w:rPr>
                <w:sz w:val="20"/>
                <w:szCs w:val="20"/>
              </w:rPr>
            </w:pPr>
            <w:r w:rsidRPr="00DD198D">
              <w:rPr>
                <w:sz w:val="20"/>
                <w:szCs w:val="20"/>
              </w:rPr>
              <w:lastRenderedPageBreak/>
              <w:t xml:space="preserve">Michael </w:t>
            </w:r>
            <w:proofErr w:type="spellStart"/>
            <w:r w:rsidRPr="00DD198D">
              <w:rPr>
                <w:sz w:val="20"/>
                <w:szCs w:val="20"/>
              </w:rPr>
              <w:t>Eddison</w:t>
            </w:r>
            <w:proofErr w:type="spellEnd"/>
            <w:r w:rsidRPr="00DD198D">
              <w:rPr>
                <w:sz w:val="20"/>
                <w:szCs w:val="20"/>
              </w:rPr>
              <w:t xml:space="preserve">, </w:t>
            </w:r>
            <w:r w:rsidRPr="00DD198D">
              <w:rPr>
                <w:i/>
                <w:iCs/>
                <w:sz w:val="20"/>
                <w:szCs w:val="20"/>
              </w:rPr>
              <w:t xml:space="preserve">Violent </w:t>
            </w:r>
            <w:proofErr w:type="gramStart"/>
            <w:r w:rsidRPr="00DD198D">
              <w:rPr>
                <w:i/>
                <w:iCs/>
                <w:sz w:val="20"/>
                <w:szCs w:val="20"/>
              </w:rPr>
              <w:t>Politics :</w:t>
            </w:r>
            <w:proofErr w:type="gramEnd"/>
            <w:r w:rsidRPr="00DD198D">
              <w:rPr>
                <w:sz w:val="20"/>
                <w:szCs w:val="20"/>
              </w:rPr>
              <w:t xml:space="preserve"> </w:t>
            </w:r>
            <w:r w:rsidRPr="00DD198D">
              <w:rPr>
                <w:i/>
                <w:iCs/>
                <w:sz w:val="20"/>
                <w:szCs w:val="20"/>
              </w:rPr>
              <w:t>Strategies of Internal Conflict</w:t>
            </w:r>
            <w:r w:rsidRPr="00DD198D">
              <w:rPr>
                <w:sz w:val="20"/>
                <w:szCs w:val="20"/>
              </w:rPr>
              <w:t xml:space="preserve">, Palgrave MacMillan, 2002. </w:t>
            </w:r>
          </w:p>
          <w:p w:rsidR="0076197A" w:rsidRPr="00DD198D" w:rsidRDefault="0076197A" w:rsidP="006D1844">
            <w:pPr>
              <w:ind w:left="146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</w:rPr>
              <w:t xml:space="preserve">Nicholson Michael, </w:t>
            </w:r>
            <w:r w:rsidRPr="00DD198D">
              <w:rPr>
                <w:i/>
                <w:iCs/>
                <w:sz w:val="20"/>
                <w:szCs w:val="20"/>
              </w:rPr>
              <w:t>Rationality and the Analysis of International Conflict</w:t>
            </w:r>
            <w:r w:rsidRPr="00DD198D">
              <w:rPr>
                <w:sz w:val="20"/>
                <w:szCs w:val="20"/>
              </w:rPr>
              <w:t>, Cambridge University Press, 1997.</w:t>
            </w:r>
          </w:p>
          <w:p w:rsidR="0076197A" w:rsidRPr="00DD198D" w:rsidRDefault="0076197A" w:rsidP="006D1844">
            <w:pPr>
              <w:ind w:left="114"/>
              <w:rPr>
                <w:sz w:val="20"/>
                <w:szCs w:val="20"/>
                <w:lang w:val="ro-RO"/>
              </w:rPr>
            </w:pPr>
          </w:p>
          <w:p w:rsidR="0076197A" w:rsidRPr="00DD198D" w:rsidRDefault="0076197A" w:rsidP="006D1844">
            <w:pPr>
              <w:ind w:left="114"/>
              <w:rPr>
                <w:sz w:val="20"/>
                <w:szCs w:val="20"/>
                <w:lang w:val="ro-RO"/>
              </w:rPr>
            </w:pPr>
            <w:proofErr w:type="spellStart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>History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of European </w:t>
            </w:r>
            <w:proofErr w:type="spellStart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>Integration</w:t>
            </w:r>
            <w:proofErr w:type="spellEnd"/>
          </w:p>
          <w:p w:rsidR="0076197A" w:rsidRPr="00DD198D" w:rsidRDefault="0076197A" w:rsidP="006D1844">
            <w:pPr>
              <w:ind w:left="114"/>
              <w:rPr>
                <w:sz w:val="20"/>
                <w:szCs w:val="20"/>
                <w:lang w:val="ro-RO"/>
              </w:rPr>
            </w:pPr>
            <w:proofErr w:type="spellStart"/>
            <w:r w:rsidRPr="00DD198D">
              <w:rPr>
                <w:sz w:val="20"/>
                <w:szCs w:val="20"/>
                <w:lang w:val="ro-RO"/>
              </w:rPr>
              <w:t>Courty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Guillaume, Devin Guillaume,</w:t>
            </w:r>
            <w:r w:rsidRPr="00DD198D">
              <w:rPr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i/>
                <w:iCs/>
                <w:sz w:val="20"/>
                <w:szCs w:val="20"/>
                <w:lang w:val="ro-RO"/>
              </w:rPr>
              <w:t>Construcţia</w:t>
            </w:r>
            <w:proofErr w:type="spellEnd"/>
            <w:r w:rsidRPr="00DD198D">
              <w:rPr>
                <w:i/>
                <w:iCs/>
                <w:sz w:val="20"/>
                <w:szCs w:val="20"/>
                <w:lang w:val="ro-RO"/>
              </w:rPr>
              <w:t xml:space="preserve"> europeană</w:t>
            </w:r>
            <w:r w:rsidRPr="00DD198D">
              <w:rPr>
                <w:sz w:val="20"/>
                <w:szCs w:val="20"/>
                <w:lang w:val="ro-RO"/>
              </w:rPr>
              <w:t xml:space="preserve">, Editura C.N.I. „Coresi” SA,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f.a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>.</w:t>
            </w:r>
          </w:p>
          <w:p w:rsidR="0076197A" w:rsidRPr="00DD198D" w:rsidRDefault="0076197A" w:rsidP="006D1844">
            <w:pPr>
              <w:ind w:left="114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>Alexandru Husar,</w:t>
            </w:r>
            <w:r w:rsidRPr="00DD198D">
              <w:rPr>
                <w:i/>
                <w:iCs/>
                <w:sz w:val="20"/>
                <w:szCs w:val="20"/>
                <w:lang w:val="ro-RO"/>
              </w:rPr>
              <w:t xml:space="preserve"> Ideea europeană sau noi </w:t>
            </w:r>
            <w:proofErr w:type="spellStart"/>
            <w:r w:rsidRPr="00DD198D">
              <w:rPr>
                <w:i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DD198D">
              <w:rPr>
                <w:i/>
                <w:iCs/>
                <w:sz w:val="20"/>
                <w:szCs w:val="20"/>
                <w:lang w:val="ro-RO"/>
              </w:rPr>
              <w:t xml:space="preserve"> Europa. Istorie, cultură </w:t>
            </w:r>
            <w:proofErr w:type="spellStart"/>
            <w:r w:rsidRPr="00DD198D">
              <w:rPr>
                <w:i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DD198D">
              <w:rPr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i/>
                <w:iCs/>
                <w:sz w:val="20"/>
                <w:szCs w:val="20"/>
                <w:lang w:val="ro-RO"/>
              </w:rPr>
              <w:t>civilizaţie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Institutul European,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Iaşi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>, 1993.</w:t>
            </w:r>
          </w:p>
          <w:p w:rsidR="0076197A" w:rsidRPr="00DD198D" w:rsidRDefault="0076197A" w:rsidP="006D1844">
            <w:pPr>
              <w:ind w:left="114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Nicolae Păun, </w:t>
            </w:r>
            <w:proofErr w:type="spellStart"/>
            <w:r w:rsidRPr="00DD198D">
              <w:rPr>
                <w:i/>
                <w:iCs/>
                <w:sz w:val="20"/>
                <w:szCs w:val="20"/>
                <w:lang w:val="ro-RO"/>
              </w:rPr>
              <w:t>Construcţia</w:t>
            </w:r>
            <w:proofErr w:type="spellEnd"/>
            <w:r w:rsidRPr="00DD198D">
              <w:rPr>
                <w:i/>
                <w:iCs/>
                <w:sz w:val="20"/>
                <w:szCs w:val="20"/>
                <w:lang w:val="ro-RO"/>
              </w:rPr>
              <w:t xml:space="preserve"> europeană modernă</w:t>
            </w:r>
            <w:r w:rsidRPr="00DD198D">
              <w:rPr>
                <w:sz w:val="20"/>
                <w:szCs w:val="20"/>
                <w:lang w:val="ro-RO"/>
              </w:rPr>
              <w:t>, EFES, Cluj-Napoca, 1997.</w:t>
            </w:r>
          </w:p>
          <w:p w:rsidR="0076197A" w:rsidRPr="00DD198D" w:rsidRDefault="0076197A" w:rsidP="006D1844">
            <w:pPr>
              <w:ind w:left="114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>Pascal Fontaine,</w:t>
            </w:r>
            <w:r w:rsidRPr="00DD198D">
              <w:rPr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i/>
                <w:iCs/>
                <w:sz w:val="20"/>
                <w:szCs w:val="20"/>
                <w:lang w:val="ro-RO"/>
              </w:rPr>
              <w:t>Construcţia</w:t>
            </w:r>
            <w:proofErr w:type="spellEnd"/>
            <w:r w:rsidRPr="00DD198D">
              <w:rPr>
                <w:i/>
                <w:iCs/>
                <w:sz w:val="20"/>
                <w:szCs w:val="20"/>
                <w:lang w:val="ro-RO"/>
              </w:rPr>
              <w:t xml:space="preserve"> europeană de la 1945 până în zilele noastre</w:t>
            </w:r>
            <w:r w:rsidRPr="00DD198D">
              <w:rPr>
                <w:sz w:val="20"/>
                <w:szCs w:val="20"/>
                <w:lang w:val="ro-RO"/>
              </w:rPr>
              <w:t xml:space="preserve">, Institutul European,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Iaşi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>, 1998</w:t>
            </w:r>
          </w:p>
          <w:p w:rsidR="0076197A" w:rsidRPr="00DD198D" w:rsidRDefault="0076197A" w:rsidP="006D1844">
            <w:pPr>
              <w:ind w:left="114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Charles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Zorgbibe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D198D">
              <w:rPr>
                <w:i/>
                <w:iCs/>
                <w:sz w:val="20"/>
                <w:szCs w:val="20"/>
                <w:lang w:val="ro-RO"/>
              </w:rPr>
              <w:t>Construcţia</w:t>
            </w:r>
            <w:proofErr w:type="spellEnd"/>
            <w:r w:rsidRPr="00DD198D">
              <w:rPr>
                <w:i/>
                <w:iCs/>
                <w:sz w:val="20"/>
                <w:szCs w:val="20"/>
                <w:lang w:val="ro-RO"/>
              </w:rPr>
              <w:t xml:space="preserve"> europeană. Trecut, prezent, viitor</w:t>
            </w:r>
            <w:r w:rsidRPr="00DD198D">
              <w:rPr>
                <w:sz w:val="20"/>
                <w:szCs w:val="20"/>
                <w:lang w:val="ro-RO"/>
              </w:rPr>
              <w:t xml:space="preserve">, Editura Trei,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>, 1998.</w:t>
            </w:r>
          </w:p>
          <w:p w:rsidR="0076197A" w:rsidRPr="00DD198D" w:rsidRDefault="0076197A" w:rsidP="006D1844">
            <w:pPr>
              <w:ind w:left="114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Liviu Petru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Zăpâ</w:t>
            </w:r>
            <w:r w:rsidRPr="00DD198D"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 w:rsidRPr="00DD198D">
              <w:rPr>
                <w:sz w:val="20"/>
                <w:szCs w:val="20"/>
                <w:lang w:val="ro-RO"/>
              </w:rPr>
              <w:t>tan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D198D">
              <w:rPr>
                <w:i/>
                <w:iCs/>
                <w:sz w:val="20"/>
                <w:szCs w:val="20"/>
                <w:lang w:val="ro-RO"/>
              </w:rPr>
              <w:t>Construcţia</w:t>
            </w:r>
            <w:proofErr w:type="spellEnd"/>
            <w:r w:rsidRPr="00DD198D">
              <w:rPr>
                <w:i/>
                <w:iCs/>
                <w:sz w:val="20"/>
                <w:szCs w:val="20"/>
                <w:lang w:val="ro-RO"/>
              </w:rPr>
              <w:t xml:space="preserve"> europeană</w:t>
            </w:r>
            <w:r w:rsidRPr="00DD198D">
              <w:rPr>
                <w:sz w:val="20"/>
                <w:szCs w:val="20"/>
                <w:lang w:val="ro-RO"/>
              </w:rPr>
              <w:t>, Oradea, s.n., 2000.</w:t>
            </w:r>
          </w:p>
          <w:p w:rsidR="0076197A" w:rsidRPr="00DD198D" w:rsidRDefault="0076197A" w:rsidP="006D1844">
            <w:pPr>
              <w:ind w:left="114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Nicolae Darie, </w:t>
            </w:r>
            <w:r w:rsidRPr="00DD198D">
              <w:rPr>
                <w:i/>
                <w:iCs/>
                <w:sz w:val="20"/>
                <w:szCs w:val="20"/>
                <w:lang w:val="ro-RO"/>
              </w:rPr>
              <w:t xml:space="preserve">Uniunea Europeană. </w:t>
            </w:r>
            <w:proofErr w:type="spellStart"/>
            <w:r w:rsidRPr="00DD198D">
              <w:rPr>
                <w:i/>
                <w:iCs/>
                <w:sz w:val="20"/>
                <w:szCs w:val="20"/>
                <w:lang w:val="ro-RO"/>
              </w:rPr>
              <w:t>Construcţie</w:t>
            </w:r>
            <w:proofErr w:type="spellEnd"/>
            <w:r w:rsidRPr="00DD198D">
              <w:rPr>
                <w:i/>
                <w:iCs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DD198D">
              <w:rPr>
                <w:i/>
                <w:iCs/>
                <w:sz w:val="20"/>
                <w:szCs w:val="20"/>
                <w:lang w:val="ro-RO"/>
              </w:rPr>
              <w:t>Instituţii</w:t>
            </w:r>
            <w:proofErr w:type="spellEnd"/>
            <w:r w:rsidRPr="00DD198D">
              <w:rPr>
                <w:i/>
                <w:iCs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DD198D">
              <w:rPr>
                <w:i/>
                <w:iCs/>
                <w:sz w:val="20"/>
                <w:szCs w:val="20"/>
                <w:lang w:val="ro-RO"/>
              </w:rPr>
              <w:t>Legislaţie</w:t>
            </w:r>
            <w:proofErr w:type="spellEnd"/>
            <w:r w:rsidRPr="00DD198D">
              <w:rPr>
                <w:i/>
                <w:iCs/>
                <w:sz w:val="20"/>
                <w:szCs w:val="20"/>
                <w:lang w:val="ro-RO"/>
              </w:rPr>
              <w:t>. Politici comune. Dezvoltare</w:t>
            </w:r>
            <w:r w:rsidRPr="00DD198D">
              <w:rPr>
                <w:sz w:val="20"/>
                <w:szCs w:val="20"/>
                <w:lang w:val="ro-RO"/>
              </w:rPr>
              <w:t xml:space="preserve">, Editura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Matrix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Rom,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>, 2001.</w:t>
            </w:r>
          </w:p>
          <w:p w:rsidR="0076197A" w:rsidRPr="00DD198D" w:rsidRDefault="0076197A" w:rsidP="006D1844">
            <w:pPr>
              <w:ind w:left="114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Felicia Dumitru, </w:t>
            </w:r>
            <w:proofErr w:type="spellStart"/>
            <w:r w:rsidRPr="00DD198D">
              <w:rPr>
                <w:i/>
                <w:iCs/>
                <w:sz w:val="20"/>
                <w:szCs w:val="20"/>
                <w:lang w:val="ro-RO"/>
              </w:rPr>
              <w:t>Construcţia</w:t>
            </w:r>
            <w:proofErr w:type="spellEnd"/>
            <w:r w:rsidRPr="00DD198D">
              <w:rPr>
                <w:i/>
                <w:iCs/>
                <w:sz w:val="20"/>
                <w:szCs w:val="20"/>
                <w:lang w:val="ro-RO"/>
              </w:rPr>
              <w:t xml:space="preserve"> europeană</w:t>
            </w:r>
            <w:r w:rsidRPr="00DD198D">
              <w:rPr>
                <w:sz w:val="20"/>
                <w:szCs w:val="20"/>
                <w:lang w:val="ro-RO"/>
              </w:rPr>
              <w:t xml:space="preserve">, Editura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Bibliotheca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Târgovişte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>, 2004.</w:t>
            </w:r>
          </w:p>
          <w:p w:rsidR="0076197A" w:rsidRPr="00DD198D" w:rsidRDefault="0076197A" w:rsidP="006D1844">
            <w:pPr>
              <w:ind w:left="114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Stelian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Scăunaş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>,</w:t>
            </w:r>
            <w:r w:rsidRPr="00DD198D">
              <w:rPr>
                <w:i/>
                <w:iCs/>
                <w:sz w:val="20"/>
                <w:szCs w:val="20"/>
                <w:lang w:val="ro-RO"/>
              </w:rPr>
              <w:t xml:space="preserve"> Uniunea Europeană. </w:t>
            </w:r>
            <w:proofErr w:type="spellStart"/>
            <w:r w:rsidRPr="00DD198D">
              <w:rPr>
                <w:i/>
                <w:iCs/>
                <w:sz w:val="20"/>
                <w:szCs w:val="20"/>
                <w:lang w:val="ro-RO"/>
              </w:rPr>
              <w:t>Construcţie</w:t>
            </w:r>
            <w:proofErr w:type="spellEnd"/>
            <w:r w:rsidRPr="00DD198D">
              <w:rPr>
                <w:i/>
                <w:iCs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DD198D">
              <w:rPr>
                <w:i/>
                <w:iCs/>
                <w:sz w:val="20"/>
                <w:szCs w:val="20"/>
                <w:lang w:val="ro-RO"/>
              </w:rPr>
              <w:t>Instituţii</w:t>
            </w:r>
            <w:proofErr w:type="spellEnd"/>
            <w:r w:rsidRPr="00DD198D">
              <w:rPr>
                <w:i/>
                <w:iCs/>
                <w:sz w:val="20"/>
                <w:szCs w:val="20"/>
                <w:lang w:val="ro-RO"/>
              </w:rPr>
              <w:t>. Drept</w:t>
            </w:r>
            <w:r w:rsidRPr="00DD198D">
              <w:rPr>
                <w:sz w:val="20"/>
                <w:szCs w:val="20"/>
                <w:lang w:val="ro-RO"/>
              </w:rPr>
              <w:t xml:space="preserve">, Editura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All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Beck,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>, 2005.</w:t>
            </w:r>
          </w:p>
          <w:p w:rsidR="0076197A" w:rsidRPr="00DD198D" w:rsidRDefault="0076197A" w:rsidP="006D1844">
            <w:pPr>
              <w:ind w:left="114"/>
              <w:rPr>
                <w:sz w:val="20"/>
                <w:szCs w:val="20"/>
                <w:lang w:val="ro-RO"/>
              </w:rPr>
            </w:pPr>
            <w:proofErr w:type="spellStart"/>
            <w:r w:rsidRPr="00DD198D">
              <w:rPr>
                <w:sz w:val="20"/>
                <w:szCs w:val="20"/>
                <w:lang w:val="ro-RO"/>
              </w:rPr>
              <w:t>Constanţa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Matuşescu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D198D">
              <w:rPr>
                <w:i/>
                <w:iCs/>
                <w:sz w:val="20"/>
                <w:szCs w:val="20"/>
                <w:lang w:val="ro-RO"/>
              </w:rPr>
              <w:t>Construcţia</w:t>
            </w:r>
            <w:proofErr w:type="spellEnd"/>
            <w:r w:rsidRPr="00DD198D">
              <w:rPr>
                <w:i/>
                <w:iCs/>
                <w:sz w:val="20"/>
                <w:szCs w:val="20"/>
                <w:lang w:val="ro-RO"/>
              </w:rPr>
              <w:t xml:space="preserve"> europeană. </w:t>
            </w:r>
            <w:proofErr w:type="spellStart"/>
            <w:r w:rsidRPr="00DD198D">
              <w:rPr>
                <w:i/>
                <w:iCs/>
                <w:sz w:val="20"/>
                <w:szCs w:val="20"/>
                <w:lang w:val="ro-RO"/>
              </w:rPr>
              <w:t>Evoluţia</w:t>
            </w:r>
            <w:proofErr w:type="spellEnd"/>
            <w:r w:rsidRPr="00DD198D">
              <w:rPr>
                <w:i/>
                <w:iCs/>
                <w:sz w:val="20"/>
                <w:szCs w:val="20"/>
                <w:lang w:val="ro-RO"/>
              </w:rPr>
              <w:t xml:space="preserve"> ideii de unitate europeană</w:t>
            </w:r>
            <w:r w:rsidRPr="00DD198D">
              <w:rPr>
                <w:sz w:val="20"/>
                <w:szCs w:val="20"/>
                <w:lang w:val="ro-RO"/>
              </w:rPr>
              <w:t xml:space="preserve">, Editura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Bibliotheca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Târgovişte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>, 2007.</w:t>
            </w: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76197A" w:rsidRPr="00DD198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o-RO"/>
              </w:rPr>
            </w:pP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DD198D">
              <w:rPr>
                <w:b/>
                <w:bCs/>
                <w:sz w:val="20"/>
                <w:szCs w:val="20"/>
                <w:lang w:val="ro-RO"/>
              </w:rPr>
              <w:t>List</w:t>
            </w:r>
            <w:proofErr w:type="spellEnd"/>
            <w:r w:rsidRPr="00DD198D">
              <w:rPr>
                <w:b/>
                <w:bCs/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DD198D">
              <w:rPr>
                <w:b/>
                <w:bCs/>
                <w:sz w:val="20"/>
                <w:szCs w:val="20"/>
                <w:lang w:val="ro-RO"/>
              </w:rPr>
              <w:t>documents</w:t>
            </w:r>
            <w:proofErr w:type="spellEnd"/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1" w:right="5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The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candidate's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application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file must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contain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at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least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following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documents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: </w:t>
            </w: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1" w:right="5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1. </w:t>
            </w:r>
            <w:proofErr w:type="spellStart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>Demand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for </w:t>
            </w:r>
            <w:proofErr w:type="spellStart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contest</w:t>
            </w:r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signed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by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candidate,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which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includes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a </w:t>
            </w:r>
            <w:proofErr w:type="spellStart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>sworn</w:t>
            </w:r>
            <w:proofErr w:type="spellEnd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>statement</w:t>
            </w:r>
            <w:proofErr w:type="spellEnd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about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veracity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information</w:t>
            </w:r>
            <w:proofErr w:type="spellEnd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presented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file -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model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attached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. </w:t>
            </w: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1" w:right="5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2. </w:t>
            </w:r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 </w:t>
            </w:r>
            <w:proofErr w:type="spellStart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>proposal</w:t>
            </w:r>
            <w:proofErr w:type="spellEnd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for </w:t>
            </w:r>
            <w:proofErr w:type="spellStart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>development</w:t>
            </w:r>
            <w:proofErr w:type="spellEnd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of academic </w:t>
            </w:r>
            <w:proofErr w:type="spellStart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>career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both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terms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teaching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in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teaching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positions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terms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scientific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research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;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proposal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shall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be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made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by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candidate,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contains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more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than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10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pages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is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one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main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criteria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selecting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candidates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; </w:t>
            </w: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1" w:right="5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3. </w:t>
            </w:r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Curriculum vitae </w:t>
            </w:r>
            <w:r w:rsidRPr="00DD198D">
              <w:rPr>
                <w:sz w:val="20"/>
                <w:szCs w:val="20"/>
                <w:lang w:val="ro-RO"/>
              </w:rPr>
              <w:t xml:space="preserve">of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candidate, in print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electronic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form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which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must include: </w:t>
            </w: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1" w:right="5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a) Information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about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studies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diplomas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obtained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; </w:t>
            </w: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1" w:right="5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b) Information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about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relevant training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job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experience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1" w:right="5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c) Information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about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research-development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projects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that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has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led as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project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grants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obtained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if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there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are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such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projects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or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grants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indicating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for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each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source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funding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amount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funding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main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publications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patents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results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; </w:t>
            </w: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1" w:right="5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d) Information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about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prizes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or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other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recognition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elements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scientifically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contribution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candidate </w:t>
            </w: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1" w:right="5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4. </w:t>
            </w:r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The </w:t>
            </w:r>
            <w:proofErr w:type="spellStart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>list</w:t>
            </w:r>
            <w:proofErr w:type="spellEnd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>candidate's</w:t>
            </w:r>
            <w:proofErr w:type="spellEnd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>work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in print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electronic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form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which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will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be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structured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as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follows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: </w:t>
            </w: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1" w:right="5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a) The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list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of more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than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10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works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considered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to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be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most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relevant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by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candidate for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professional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achievements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which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are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included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file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electronically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can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be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found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other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categories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works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under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article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15 of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judgment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nr.457/2011,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amended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; </w:t>
            </w: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1" w:right="5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b) The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PhD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thesis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or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theses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; </w:t>
            </w: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1" w:right="5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c)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Patents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other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industrial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property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rights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; </w:t>
            </w: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1" w:right="5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d)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Books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chapters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books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; </w:t>
            </w: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1" w:right="5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e)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Articles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/ extenso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studies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published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main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international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scientific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journals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; </w:t>
            </w: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1" w:right="5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f)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Publications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in full,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principal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works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published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international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scientific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conferences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; </w:t>
            </w: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1" w:right="5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g)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Other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works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scientific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contributions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or,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where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appropriate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of artistic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creation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. </w:t>
            </w: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1" w:right="5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h)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Candidates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for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positions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Associate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Professor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or Senior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Researcher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II file must include at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least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3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names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contact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addresses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personalities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field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in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their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country or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abroad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outside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higher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education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institution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whose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job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is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out in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competition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who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has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agreed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to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write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letters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recommendation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regarding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applicant's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professional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qualities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. </w:t>
            </w: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1" w:right="5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i)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Candidates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for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positions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professor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or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researcher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II must include at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least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3 file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names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contact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addresses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personalities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field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abroad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who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have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agreed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to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lastRenderedPageBreak/>
              <w:t>write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letters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recommendation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regarding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professional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qualities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of candidate. </w:t>
            </w: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1" w:right="5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j)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Regarding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Romanian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scientific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fields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letters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recommendation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for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candidates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for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position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professor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or senior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researcher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I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can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be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written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by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personalities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from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field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in Romania,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outside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higher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education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institution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whose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post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is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put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up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. </w:t>
            </w: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1" w:right="5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5. </w:t>
            </w:r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The </w:t>
            </w:r>
            <w:proofErr w:type="spellStart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>checklist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for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meeting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university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standards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regarding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attendance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contest,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whose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standard format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required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by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its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own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methodology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. The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checklist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is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completed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signed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by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candidate,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together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with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documents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verifying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all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results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information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entered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by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candidate record. The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check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sheet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will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follow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pattern of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national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standard for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scientific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field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station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. </w:t>
            </w: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1" w:right="5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6. </w:t>
            </w:r>
            <w:proofErr w:type="spellStart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>Documents</w:t>
            </w:r>
            <w:proofErr w:type="spellEnd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>related</w:t>
            </w:r>
            <w:proofErr w:type="spellEnd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>to</w:t>
            </w:r>
            <w:proofErr w:type="spellEnd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>degree</w:t>
            </w:r>
            <w:proofErr w:type="spellEnd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of Doctor</w:t>
            </w:r>
            <w:r w:rsidRPr="00DD198D">
              <w:rPr>
                <w:sz w:val="20"/>
                <w:szCs w:val="20"/>
                <w:lang w:val="ro-RO"/>
              </w:rPr>
              <w:t xml:space="preserve">: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copy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Doctor diploma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if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Doctor original diploma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is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not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recognized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in Romania, certificate of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recognition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or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equivalence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thereof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; </w:t>
            </w: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1" w:right="5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7. </w:t>
            </w:r>
            <w:proofErr w:type="spellStart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>Summary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in Romanian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in a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foreign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language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of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thesis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on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less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than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one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page for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each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language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; </w:t>
            </w: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1" w:right="5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8. </w:t>
            </w:r>
            <w:proofErr w:type="spellStart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>Affidavit</w:t>
            </w:r>
            <w:proofErr w:type="spellEnd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candidate</w:t>
            </w:r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indicating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incompatibilities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provided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by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Law 1/2011 in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event of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winning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competition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or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lack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such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incompatibilities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; </w:t>
            </w: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1" w:right="5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9.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Copies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other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>certificates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attesting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to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applicant's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studies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; </w:t>
            </w: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1" w:right="5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10.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Copy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>identity</w:t>
            </w:r>
            <w:proofErr w:type="spellEnd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card</w:t>
            </w:r>
            <w:r w:rsidRPr="00DD198D">
              <w:rPr>
                <w:sz w:val="20"/>
                <w:szCs w:val="20"/>
                <w:lang w:val="ro-RO"/>
              </w:rPr>
              <w:t xml:space="preserve"> or,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if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candidate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does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not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have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an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identity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card,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copy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passport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or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other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identity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document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issued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in an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equivalent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purpose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; </w:t>
            </w: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1" w:right="5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11.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If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candidate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has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changed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his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name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copies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documents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attesting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change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name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- </w:t>
            </w:r>
            <w:proofErr w:type="spellStart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>marriage</w:t>
            </w:r>
            <w:proofErr w:type="spellEnd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certificate</w:t>
            </w:r>
            <w:r w:rsidRPr="00DD198D">
              <w:rPr>
                <w:sz w:val="20"/>
                <w:szCs w:val="20"/>
                <w:lang w:val="ro-RO"/>
              </w:rPr>
              <w:t xml:space="preserve"> or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proof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name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change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. </w:t>
            </w: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1" w:right="5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12. </w:t>
            </w:r>
            <w:proofErr w:type="spellStart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>Occupational</w:t>
            </w:r>
            <w:proofErr w:type="spellEnd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>Health</w:t>
            </w:r>
            <w:proofErr w:type="spellEnd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Medical certificate</w:t>
            </w:r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issued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within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validity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term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for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purpose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completing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dossier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to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contest for a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teaching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position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. </w:t>
            </w: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1" w:right="5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13. No more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than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10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publications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patents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or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other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work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candidate, in electronic format,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selected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by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candidate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deemed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to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be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most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relevant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to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their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professional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achievements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; </w:t>
            </w: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1" w:right="5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14. Electronic format for </w:t>
            </w:r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>curriculum vitae</w:t>
            </w:r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>list</w:t>
            </w:r>
            <w:proofErr w:type="spellEnd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>works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>verification</w:t>
            </w:r>
            <w:proofErr w:type="spellEnd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>sheet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must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not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exceed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3Mb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to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be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loaded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onto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model MEN </w:t>
            </w: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1" w:right="5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15. </w:t>
            </w:r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>Document</w:t>
            </w:r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showing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address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/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postal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account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addresses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, e-mail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phone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/ mobile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to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be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contacted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; </w:t>
            </w: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1" w:right="5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16. </w:t>
            </w:r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 </w:t>
            </w:r>
            <w:proofErr w:type="spellStart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>list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all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documents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filed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; </w:t>
            </w: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1" w:right="5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17. </w:t>
            </w:r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 </w:t>
            </w:r>
            <w:proofErr w:type="spellStart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>list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all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electronic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documents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filed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; </w:t>
            </w:r>
          </w:p>
          <w:p w:rsidR="0076197A" w:rsidRPr="00DD198D" w:rsidRDefault="0076197A" w:rsidP="006D1844">
            <w:pPr>
              <w:widowControl w:val="0"/>
              <w:autoSpaceDE w:val="0"/>
              <w:autoSpaceDN w:val="0"/>
              <w:adjustRightInd w:val="0"/>
              <w:ind w:left="21" w:right="5"/>
              <w:rPr>
                <w:sz w:val="20"/>
                <w:szCs w:val="20"/>
                <w:lang w:val="ro-RO"/>
              </w:rPr>
            </w:pPr>
            <w:r w:rsidRPr="00DD198D">
              <w:rPr>
                <w:sz w:val="20"/>
                <w:szCs w:val="20"/>
                <w:lang w:val="ro-RO"/>
              </w:rPr>
              <w:t xml:space="preserve">18. </w:t>
            </w:r>
            <w:proofErr w:type="spellStart"/>
            <w:r w:rsidRPr="00DD198D">
              <w:rPr>
                <w:b/>
                <w:bCs/>
                <w:i/>
                <w:iCs/>
                <w:sz w:val="20"/>
                <w:szCs w:val="20"/>
                <w:lang w:val="ro-RO"/>
              </w:rPr>
              <w:t>Statement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regarding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compliance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electronic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format’s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content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with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submitted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D198D">
              <w:rPr>
                <w:sz w:val="20"/>
                <w:szCs w:val="20"/>
                <w:lang w:val="ro-RO"/>
              </w:rPr>
              <w:t>documents</w:t>
            </w:r>
            <w:proofErr w:type="spellEnd"/>
            <w:r w:rsidRPr="00DD198D">
              <w:rPr>
                <w:sz w:val="20"/>
                <w:szCs w:val="20"/>
                <w:lang w:val="ro-RO"/>
              </w:rPr>
              <w:t>.</w:t>
            </w:r>
          </w:p>
        </w:tc>
      </w:tr>
    </w:tbl>
    <w:p w:rsidR="0076197A" w:rsidRPr="00DD198D" w:rsidRDefault="0076197A" w:rsidP="000C36AA">
      <w:pPr>
        <w:jc w:val="right"/>
        <w:rPr>
          <w:lang w:val="ro-RO"/>
        </w:rPr>
      </w:pPr>
    </w:p>
    <w:p w:rsidR="0076197A" w:rsidRPr="00DD198D" w:rsidRDefault="0076197A" w:rsidP="000C36AA">
      <w:pPr>
        <w:rPr>
          <w:lang w:val="ro-RO"/>
        </w:rPr>
      </w:pPr>
    </w:p>
    <w:p w:rsidR="0076197A" w:rsidRPr="000C36AA" w:rsidRDefault="0076197A">
      <w:pPr>
        <w:rPr>
          <w:lang w:val="ro-RO"/>
        </w:rPr>
      </w:pPr>
    </w:p>
    <w:sectPr w:rsidR="0076197A" w:rsidRPr="000C36AA" w:rsidSect="00DD198D">
      <w:pgSz w:w="11907" w:h="16840" w:code="9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AA"/>
    <w:rsid w:val="00012DB4"/>
    <w:rsid w:val="00012F41"/>
    <w:rsid w:val="00031A0F"/>
    <w:rsid w:val="00051DB5"/>
    <w:rsid w:val="000C36AA"/>
    <w:rsid w:val="000D1EFE"/>
    <w:rsid w:val="00124C53"/>
    <w:rsid w:val="001426A5"/>
    <w:rsid w:val="001441DA"/>
    <w:rsid w:val="00166EB0"/>
    <w:rsid w:val="001735BA"/>
    <w:rsid w:val="001A08F2"/>
    <w:rsid w:val="001D1348"/>
    <w:rsid w:val="00210A80"/>
    <w:rsid w:val="00246D8E"/>
    <w:rsid w:val="00263DCD"/>
    <w:rsid w:val="0027198E"/>
    <w:rsid w:val="00291405"/>
    <w:rsid w:val="00376C30"/>
    <w:rsid w:val="00387E1F"/>
    <w:rsid w:val="003A6817"/>
    <w:rsid w:val="0042257A"/>
    <w:rsid w:val="004662A8"/>
    <w:rsid w:val="00496741"/>
    <w:rsid w:val="004A443F"/>
    <w:rsid w:val="004C5054"/>
    <w:rsid w:val="00515B06"/>
    <w:rsid w:val="0051700A"/>
    <w:rsid w:val="0056198C"/>
    <w:rsid w:val="005A3DF9"/>
    <w:rsid w:val="00665765"/>
    <w:rsid w:val="006B7202"/>
    <w:rsid w:val="006D1844"/>
    <w:rsid w:val="006F3459"/>
    <w:rsid w:val="007509E0"/>
    <w:rsid w:val="0076197A"/>
    <w:rsid w:val="00821D40"/>
    <w:rsid w:val="00866C20"/>
    <w:rsid w:val="00884033"/>
    <w:rsid w:val="00892AC4"/>
    <w:rsid w:val="008E4CF6"/>
    <w:rsid w:val="00901527"/>
    <w:rsid w:val="00915687"/>
    <w:rsid w:val="00971CC2"/>
    <w:rsid w:val="009D725D"/>
    <w:rsid w:val="009D77C5"/>
    <w:rsid w:val="009F28AA"/>
    <w:rsid w:val="00A047B8"/>
    <w:rsid w:val="00A212D4"/>
    <w:rsid w:val="00A4632F"/>
    <w:rsid w:val="00A826F1"/>
    <w:rsid w:val="00A93ECF"/>
    <w:rsid w:val="00AA3C28"/>
    <w:rsid w:val="00B24E87"/>
    <w:rsid w:val="00B31BFC"/>
    <w:rsid w:val="00B63282"/>
    <w:rsid w:val="00B80B64"/>
    <w:rsid w:val="00C315A0"/>
    <w:rsid w:val="00CB7977"/>
    <w:rsid w:val="00CE2A2C"/>
    <w:rsid w:val="00D31F32"/>
    <w:rsid w:val="00D64C97"/>
    <w:rsid w:val="00DA27C8"/>
    <w:rsid w:val="00DA6F20"/>
    <w:rsid w:val="00DD13B2"/>
    <w:rsid w:val="00DD198D"/>
    <w:rsid w:val="00DD5B8C"/>
    <w:rsid w:val="00E314E4"/>
    <w:rsid w:val="00E60886"/>
    <w:rsid w:val="00EA1197"/>
    <w:rsid w:val="00EA4137"/>
    <w:rsid w:val="00EC62F8"/>
    <w:rsid w:val="00EC75BA"/>
    <w:rsid w:val="00EE65DA"/>
    <w:rsid w:val="00F04DEF"/>
    <w:rsid w:val="00F16482"/>
    <w:rsid w:val="00F209A5"/>
    <w:rsid w:val="00FB6D33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16D0E1-2301-4A66-A0E6-175B6573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6AA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12</vt:lpstr>
    </vt:vector>
  </TitlesOfParts>
  <Company>asdf</Company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12</dc:title>
  <dc:subject/>
  <dc:creator>user</dc:creator>
  <cp:keywords/>
  <dc:description/>
  <cp:lastModifiedBy>monica</cp:lastModifiedBy>
  <cp:revision>2</cp:revision>
  <dcterms:created xsi:type="dcterms:W3CDTF">2019-05-14T13:37:00Z</dcterms:created>
  <dcterms:modified xsi:type="dcterms:W3CDTF">2019-05-14T13:37:00Z</dcterms:modified>
</cp:coreProperties>
</file>