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75" w:rsidRPr="00C8098C" w:rsidRDefault="00EA4C75" w:rsidP="00173001">
      <w:pPr>
        <w:jc w:val="right"/>
        <w:rPr>
          <w:b/>
          <w:bCs/>
          <w:lang w:val="ro-RO"/>
        </w:rPr>
      </w:pPr>
      <w:r w:rsidRPr="00C8098C">
        <w:rPr>
          <w:b/>
          <w:bCs/>
          <w:lang w:val="ro-RO"/>
        </w:rPr>
        <w:t>Anexa 10. R14 – F09</w:t>
      </w:r>
    </w:p>
    <w:p w:rsidR="00EA4C75" w:rsidRPr="00C8098C" w:rsidRDefault="00EA4C75" w:rsidP="00173001">
      <w:pPr>
        <w:rPr>
          <w:lang w:val="ro-RO"/>
        </w:rPr>
      </w:pPr>
    </w:p>
    <w:p w:rsidR="00EA4C75" w:rsidRPr="00C8098C" w:rsidRDefault="00EA4C75" w:rsidP="00173001">
      <w:pPr>
        <w:jc w:val="center"/>
        <w:textAlignment w:val="top"/>
        <w:rPr>
          <w:b/>
          <w:bCs/>
          <w:spacing w:val="20"/>
          <w:lang w:val="ro-RO"/>
        </w:rPr>
      </w:pPr>
      <w:proofErr w:type="spellStart"/>
      <w:r w:rsidRPr="00C8098C">
        <w:rPr>
          <w:b/>
          <w:bCs/>
          <w:spacing w:val="20"/>
          <w:lang w:val="ro-RO"/>
        </w:rPr>
        <w:t>Informaţii</w:t>
      </w:r>
      <w:proofErr w:type="spellEnd"/>
      <w:r w:rsidRPr="00C8098C">
        <w:rPr>
          <w:b/>
          <w:bCs/>
          <w:spacing w:val="20"/>
          <w:lang w:val="ro-RO"/>
        </w:rPr>
        <w:t xml:space="preserve"> post</w:t>
      </w:r>
    </w:p>
    <w:p w:rsidR="00EA4C75" w:rsidRPr="00C8098C" w:rsidRDefault="00EA4C75" w:rsidP="00173001">
      <w:pPr>
        <w:textAlignment w:val="top"/>
        <w:rPr>
          <w:rFonts w:ascii="Arial" w:hAnsi="Arial" w:cs="Arial"/>
          <w:b/>
          <w:bCs/>
          <w:spacing w:val="20"/>
          <w:sz w:val="20"/>
          <w:szCs w:val="20"/>
          <w:lang w:val="ro-RO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7166"/>
      </w:tblGrid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Universitatea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"ŞTEFAN CEL MARE" DIN SUCEAVA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8B6C90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SILVICULTURĂ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Departament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i/>
                <w:iCs/>
                <w:sz w:val="20"/>
                <w:szCs w:val="20"/>
                <w:lang w:val="ro-RO"/>
              </w:rPr>
            </w:pPr>
            <w:r w:rsidRPr="00C8098C">
              <w:rPr>
                <w:i/>
                <w:iCs/>
                <w:sz w:val="20"/>
                <w:szCs w:val="20"/>
                <w:lang w:val="ro-RO"/>
              </w:rPr>
              <w:t>Silvicultură și Protecția Mediului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b/>
                <w:bCs/>
                <w:sz w:val="20"/>
                <w:szCs w:val="20"/>
                <w:lang w:val="ro-RO"/>
              </w:rPr>
              <w:t>Poziţia</w:t>
            </w:r>
            <w:proofErr w:type="spellEnd"/>
            <w:r w:rsidRPr="00C8098C">
              <w:rPr>
                <w:b/>
                <w:bCs/>
                <w:sz w:val="20"/>
                <w:szCs w:val="20"/>
                <w:lang w:val="ro-RO"/>
              </w:rPr>
              <w:t xml:space="preserve"> în statul de </w:t>
            </w:r>
            <w:proofErr w:type="spellStart"/>
            <w:r w:rsidRPr="00C8098C">
              <w:rPr>
                <w:b/>
                <w:bCs/>
                <w:sz w:val="20"/>
                <w:szCs w:val="20"/>
                <w:lang w:val="ro-RO"/>
              </w:rPr>
              <w:t>funcţii</w:t>
            </w:r>
            <w:proofErr w:type="spellEnd"/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890061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14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b/>
                <w:bCs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8B6C90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Conferențiar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 xml:space="preserve">Disciplinele din planul de </w:t>
            </w:r>
            <w:proofErr w:type="spellStart"/>
            <w:r w:rsidRPr="00C8098C">
              <w:rPr>
                <w:b/>
                <w:bCs/>
                <w:sz w:val="20"/>
                <w:szCs w:val="20"/>
                <w:lang w:val="ro-RO"/>
              </w:rPr>
              <w:t>învăţământ</w:t>
            </w:r>
            <w:proofErr w:type="spellEnd"/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1239BD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Gestionarea integrată a resurselor forestiere</w:t>
            </w:r>
          </w:p>
          <w:p w:rsidR="00EA4C75" w:rsidRPr="00C8098C" w:rsidRDefault="00EA4C75" w:rsidP="001239BD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Controlul integrat al dăunătorilor</w:t>
            </w:r>
          </w:p>
          <w:p w:rsidR="00EA4C75" w:rsidRPr="00C8098C" w:rsidRDefault="00EA4C75" w:rsidP="00D879A2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Managementul proiectelor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D879A2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 xml:space="preserve">Domeniu </w:t>
            </w:r>
            <w:proofErr w:type="spellStart"/>
            <w:r w:rsidRPr="00C8098C">
              <w:rPr>
                <w:b/>
                <w:bCs/>
                <w:sz w:val="20"/>
                <w:szCs w:val="20"/>
                <w:lang w:val="ro-RO"/>
              </w:rPr>
              <w:t>ştiinţific</w:t>
            </w:r>
            <w:proofErr w:type="spellEnd"/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Silvicultură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2D0501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b/>
                <w:bCs/>
                <w:sz w:val="20"/>
                <w:szCs w:val="20"/>
                <w:lang w:val="ro-RO"/>
              </w:rPr>
              <w:t>Condiţiile</w:t>
            </w:r>
            <w:proofErr w:type="spellEnd"/>
            <w:r w:rsidRPr="00C8098C">
              <w:rPr>
                <w:b/>
                <w:bCs/>
                <w:sz w:val="20"/>
                <w:szCs w:val="20"/>
                <w:lang w:val="ro-RO"/>
              </w:rPr>
              <w:t xml:space="preserve"> de participare la</w:t>
            </w:r>
          </w:p>
          <w:p w:rsidR="00EA4C75" w:rsidRPr="00C8098C" w:rsidRDefault="00EA4C75" w:rsidP="002D0501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concurs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shd w:val="clear" w:color="auto" w:fill="FFFFFF"/>
                <w:lang w:val="ro-RO"/>
              </w:rPr>
              <w:t>Condițiile din Legea nr.1/2011, Ordinul MEN nr. 6129/2016, anexa 14 și Regulamentul USV R14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Descriere post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A52E34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 Postul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conţine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o normă universitară de 40 ore / săptămână cu o normă didactică de 11 ore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convenţionale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din care: 4,5 ore predare curs, 4,5 ore de seminar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2 ore de lucrări practice cu următoarea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distribuţie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semestrială pe discipline a orelor fizice:</w:t>
            </w:r>
          </w:p>
          <w:p w:rsidR="00EA4C75" w:rsidRPr="00C8098C" w:rsidRDefault="00EA4C75" w:rsidP="00A52E3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disciplina: </w:t>
            </w:r>
            <w:r w:rsidRPr="00C8098C">
              <w:rPr>
                <w:sz w:val="20"/>
                <w:szCs w:val="20"/>
                <w:u w:val="single"/>
                <w:lang w:val="ro-RO"/>
              </w:rPr>
              <w:t>Gestionarea integrată a resurselor forestiere</w:t>
            </w:r>
            <w:r w:rsidRPr="00C8098C">
              <w:rPr>
                <w:sz w:val="20"/>
                <w:szCs w:val="20"/>
                <w:lang w:val="ro-RO"/>
              </w:rPr>
              <w:t xml:space="preserve">, efectuată în semestrul I cu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din anul I Masterat, de la programele de studii „Managementul Activităților în Domeniul Forestier” (MADF) și „Conservarea Biodiversității și Managementul Ecosistemelor” (CBME).</w:t>
            </w:r>
          </w:p>
          <w:p w:rsidR="00EA4C75" w:rsidRPr="00C8098C" w:rsidRDefault="00EA4C75" w:rsidP="00A52E34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- 1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orăcurs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efectuate în semestrul I cu ambele masterate (curs comun);</w:t>
            </w:r>
          </w:p>
          <w:p w:rsidR="00EA4C75" w:rsidRPr="00C8098C" w:rsidRDefault="00EA4C75" w:rsidP="00A52E34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- 2 ore seminar, efectuate în semestrul I cu masteratul MADF;</w:t>
            </w:r>
          </w:p>
          <w:p w:rsidR="00EA4C75" w:rsidRPr="00C8098C" w:rsidRDefault="00EA4C75" w:rsidP="00A52E34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- 2 ore seminar, efectuate în semestrul I cu masteratul CBME;</w:t>
            </w:r>
          </w:p>
          <w:p w:rsidR="00EA4C75" w:rsidRPr="00C8098C" w:rsidRDefault="00EA4C75" w:rsidP="00A52E34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disciplina: </w:t>
            </w:r>
            <w:r w:rsidRPr="00C8098C">
              <w:rPr>
                <w:sz w:val="20"/>
                <w:szCs w:val="20"/>
                <w:u w:val="single"/>
                <w:lang w:val="ro-RO"/>
              </w:rPr>
              <w:t>Controlul integrat al dăunătorilor</w:t>
            </w:r>
            <w:r w:rsidRPr="00C8098C">
              <w:rPr>
                <w:sz w:val="20"/>
                <w:szCs w:val="20"/>
                <w:lang w:val="ro-RO"/>
              </w:rPr>
              <w:t xml:space="preserve">, efectuată în semestrul I cu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din anul III de la programul de studii licență Ecologie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Protecţia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Mediului</w:t>
            </w:r>
          </w:p>
          <w:p w:rsidR="00EA4C75" w:rsidRPr="00C8098C" w:rsidRDefault="00EA4C75" w:rsidP="00A52E34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- 2 ore de curs efectuate în semestrul I;</w:t>
            </w:r>
          </w:p>
          <w:p w:rsidR="00EA4C75" w:rsidRPr="00C8098C" w:rsidRDefault="00EA4C75" w:rsidP="00A52E34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- 2 ore de lucrări practice efectuate în semestrul I cu două formații de lucru.</w:t>
            </w:r>
          </w:p>
          <w:p w:rsidR="00EA4C75" w:rsidRPr="00C8098C" w:rsidRDefault="00EA4C75" w:rsidP="001B417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disciplina: </w:t>
            </w:r>
            <w:r w:rsidRPr="00C8098C">
              <w:rPr>
                <w:sz w:val="20"/>
                <w:szCs w:val="20"/>
                <w:u w:val="single"/>
                <w:lang w:val="ro-RO"/>
              </w:rPr>
              <w:t>Managementul proiectelor</w:t>
            </w:r>
            <w:r w:rsidRPr="00C8098C">
              <w:rPr>
                <w:sz w:val="20"/>
                <w:szCs w:val="20"/>
                <w:lang w:val="ro-RO"/>
              </w:rPr>
              <w:t>, efectuată în semestrul 2 cu studenții din anul II Masterat, de la programele de studii MADF și CBME.</w:t>
            </w:r>
          </w:p>
          <w:p w:rsidR="00EA4C75" w:rsidRPr="00C8098C" w:rsidRDefault="00EA4C75" w:rsidP="001B417B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- 1 oră curs efectuate în semestrul I cu ambele masterate (curs comun);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8B6C90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b/>
                <w:bCs/>
                <w:sz w:val="20"/>
                <w:szCs w:val="20"/>
                <w:lang w:val="ro-RO"/>
              </w:rPr>
              <w:t>Atributiile</w:t>
            </w:r>
            <w:proofErr w:type="spellEnd"/>
            <w:r w:rsidRPr="00C8098C">
              <w:rPr>
                <w:b/>
                <w:bCs/>
                <w:sz w:val="20"/>
                <w:szCs w:val="20"/>
                <w:lang w:val="ro-RO"/>
              </w:rPr>
              <w:t>/activitățile aferente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predare</w:t>
            </w:r>
          </w:p>
          <w:p w:rsidR="00EA4C75" w:rsidRPr="00C8098C" w:rsidRDefault="00EA4C75">
            <w:pPr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seminar / proiecte de an / lucrări de laborator / lucrări practice</w:t>
            </w:r>
          </w:p>
          <w:p w:rsidR="00EA4C75" w:rsidRPr="00C8098C" w:rsidRDefault="00EA4C75">
            <w:pPr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evaluare</w:t>
            </w:r>
          </w:p>
          <w:p w:rsidR="00EA4C75" w:rsidRPr="00C8098C" w:rsidRDefault="00EA4C75">
            <w:pPr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:</w:t>
            </w:r>
          </w:p>
          <w:p w:rsidR="00EA4C75" w:rsidRPr="00C8098C" w:rsidRDefault="00EA4C75" w:rsidP="001B417B">
            <w:pPr>
              <w:ind w:left="720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Coordonarea lucrărilor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licenţă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disertaţie</w:t>
            </w:r>
            <w:proofErr w:type="spellEnd"/>
          </w:p>
          <w:p w:rsidR="00EA4C75" w:rsidRPr="00C8098C" w:rsidRDefault="00EA4C75" w:rsidP="001B417B">
            <w:pPr>
              <w:ind w:left="720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Activitate practică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practică pedagogică</w:t>
            </w:r>
          </w:p>
          <w:p w:rsidR="00EA4C75" w:rsidRPr="00C8098C" w:rsidRDefault="00EA4C75" w:rsidP="001B417B">
            <w:pPr>
              <w:ind w:left="720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Participare în comisii de doctorat: referate, examene,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susţinere</w:t>
            </w:r>
            <w:proofErr w:type="spellEnd"/>
          </w:p>
          <w:p w:rsidR="00EA4C75" w:rsidRPr="00C8098C" w:rsidRDefault="00EA4C75" w:rsidP="001B417B">
            <w:pPr>
              <w:ind w:left="720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Consultaţii</w:t>
            </w:r>
            <w:proofErr w:type="spellEnd"/>
          </w:p>
          <w:p w:rsidR="00EA4C75" w:rsidRPr="00C8098C" w:rsidRDefault="00EA4C75" w:rsidP="001B417B">
            <w:pPr>
              <w:ind w:left="720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Participare în comisie examen de absolvire</w:t>
            </w:r>
          </w:p>
          <w:p w:rsidR="00EA4C75" w:rsidRPr="00C8098C" w:rsidRDefault="00EA4C75" w:rsidP="001B417B">
            <w:pPr>
              <w:ind w:left="720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Participare în comisii de admitere</w:t>
            </w:r>
          </w:p>
          <w:p w:rsidR="00EA4C75" w:rsidRPr="00C8098C" w:rsidRDefault="00EA4C75" w:rsidP="001B417B">
            <w:pPr>
              <w:ind w:left="720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Participare la programe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  <w:p w:rsidR="00EA4C75" w:rsidRPr="00C8098C" w:rsidRDefault="00EA4C75" w:rsidP="001B417B">
            <w:pPr>
              <w:ind w:left="720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Coordonare cercuri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studenţeşti</w:t>
            </w:r>
            <w:proofErr w:type="spellEnd"/>
          </w:p>
          <w:p w:rsidR="00EA4C75" w:rsidRPr="00C8098C" w:rsidRDefault="00EA4C75">
            <w:pPr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pregătire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metodică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în interesul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învăţământului</w:t>
            </w:r>
            <w:proofErr w:type="spellEnd"/>
          </w:p>
          <w:p w:rsidR="00EA4C75" w:rsidRPr="00C8098C" w:rsidRDefault="00EA4C75">
            <w:pPr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de dezvoltare tehnologică,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proiectare,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potrivit specificului</w:t>
            </w:r>
          </w:p>
          <w:p w:rsidR="00EA4C75" w:rsidRPr="00C8098C" w:rsidRDefault="00EA4C75">
            <w:pPr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administrative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Salariul minim de încadrare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bookmarkStart w:id="0" w:name="OLE_LINK1"/>
            <w:bookmarkStart w:id="1" w:name="OLE_LINK2"/>
            <w:r w:rsidRPr="00F556A2">
              <w:rPr>
                <w:sz w:val="20"/>
                <w:szCs w:val="20"/>
                <w:lang w:val="ro-RO"/>
              </w:rPr>
              <w:t>minim  4820 lei (3-5 ani vechime în învățământ, gradația 1) – maxim 8505 lei (peste 40 ani vechime în învățământ, gradația 5)</w:t>
            </w:r>
            <w:r w:rsidRPr="00C8098C">
              <w:rPr>
                <w:sz w:val="20"/>
                <w:szCs w:val="20"/>
                <w:lang w:val="ro-RO"/>
              </w:rPr>
              <w:t xml:space="preserve"> (Salariul va fi stabilit în limitele minime – maxime în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funcţie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vechimea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performanţa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candidatului)</w:t>
            </w:r>
            <w:bookmarkEnd w:id="0"/>
            <w:bookmarkEnd w:id="1"/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Calendarul concursului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EA4C75" w:rsidRPr="00482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75" w:rsidRPr="004B7C86" w:rsidRDefault="00EA4C75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4B7C86">
              <w:rPr>
                <w:sz w:val="20"/>
                <w:szCs w:val="20"/>
                <w:lang w:val="ro-RO"/>
              </w:rPr>
              <w:t xml:space="preserve">Data publicării </w:t>
            </w:r>
            <w:proofErr w:type="spellStart"/>
            <w:r w:rsidRPr="004B7C86">
              <w:rPr>
                <w:sz w:val="20"/>
                <w:szCs w:val="20"/>
                <w:lang w:val="ro-RO"/>
              </w:rPr>
              <w:t>anunţului</w:t>
            </w:r>
            <w:proofErr w:type="spellEnd"/>
            <w:r w:rsidRPr="004B7C86">
              <w:rPr>
                <w:sz w:val="20"/>
                <w:szCs w:val="20"/>
                <w:lang w:val="ro-RO"/>
              </w:rPr>
              <w:t xml:space="preserve"> în Monitorul Oficial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75" w:rsidRPr="00482347" w:rsidRDefault="00EA4C75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  <w:r w:rsidRPr="00482347">
              <w:rPr>
                <w:sz w:val="20"/>
                <w:szCs w:val="20"/>
                <w:lang w:val="ro-RO"/>
              </w:rPr>
              <w:t>15.04.2020</w:t>
            </w:r>
          </w:p>
        </w:tc>
      </w:tr>
      <w:tr w:rsidR="00EA4C75" w:rsidRPr="00482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75" w:rsidRPr="004B7C86" w:rsidRDefault="00EA4C75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4B7C86">
              <w:rPr>
                <w:sz w:val="20"/>
                <w:szCs w:val="20"/>
                <w:lang w:val="ro-RO"/>
              </w:rPr>
              <w:t>Perioadă înscriere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1730"/>
            </w:tblGrid>
            <w:tr w:rsidR="00EA4C75" w:rsidRPr="00482347"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A4C75" w:rsidRPr="00EC7392" w:rsidRDefault="00EA4C75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EC7392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4C75" w:rsidRPr="00EC7392" w:rsidRDefault="00EA4C75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EC7392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EA4C75" w:rsidRPr="00482347"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A4C75" w:rsidRPr="00EC7392" w:rsidRDefault="00EA4C75" w:rsidP="000A3CDD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C75" w:rsidRPr="00EC7392" w:rsidRDefault="00EA4C75" w:rsidP="000A3CDD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EA4C75" w:rsidRPr="00482347" w:rsidRDefault="00EA4C75" w:rsidP="000A3CDD">
            <w:pPr>
              <w:rPr>
                <w:sz w:val="20"/>
                <w:szCs w:val="20"/>
              </w:rPr>
            </w:pPr>
          </w:p>
        </w:tc>
      </w:tr>
      <w:tr w:rsidR="00EA4C75" w:rsidRPr="00482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75" w:rsidRPr="00EC7392" w:rsidRDefault="00EA4C75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7392">
              <w:rPr>
                <w:sz w:val="20"/>
                <w:szCs w:val="20"/>
                <w:lang w:val="ro-RO"/>
              </w:rPr>
              <w:t xml:space="preserve">Data </w:t>
            </w:r>
            <w:proofErr w:type="spellStart"/>
            <w:r w:rsidRPr="00EC7392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EC7392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75" w:rsidRPr="00482347" w:rsidRDefault="00EA4C75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EA4C75" w:rsidRPr="00482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75" w:rsidRPr="00EC7392" w:rsidRDefault="00EA4C75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7392">
              <w:rPr>
                <w:sz w:val="20"/>
                <w:szCs w:val="20"/>
                <w:lang w:val="ro-RO"/>
              </w:rPr>
              <w:t xml:space="preserve">Ora </w:t>
            </w:r>
            <w:proofErr w:type="spellStart"/>
            <w:r w:rsidRPr="00EC7392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EC7392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75" w:rsidRPr="00482347" w:rsidRDefault="00EA4C75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EA4C75" w:rsidRPr="00482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75" w:rsidRPr="00EC7392" w:rsidRDefault="00EA4C75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7392">
              <w:rPr>
                <w:sz w:val="20"/>
                <w:szCs w:val="20"/>
                <w:lang w:val="ro-RO"/>
              </w:rPr>
              <w:t xml:space="preserve">Locul </w:t>
            </w:r>
            <w:proofErr w:type="spellStart"/>
            <w:r w:rsidRPr="00EC7392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EC7392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75" w:rsidRPr="00482347" w:rsidRDefault="00EA4C75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EA4C75" w:rsidRPr="00482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75" w:rsidRPr="004B7C86" w:rsidRDefault="00EA4C75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4B7C86">
              <w:rPr>
                <w:sz w:val="20"/>
                <w:szCs w:val="20"/>
                <w:lang w:val="ro-RO"/>
              </w:rPr>
              <w:lastRenderedPageBreak/>
              <w:t xml:space="preserve">Perioadă </w:t>
            </w:r>
            <w:proofErr w:type="spellStart"/>
            <w:r w:rsidRPr="004B7C86">
              <w:rPr>
                <w:sz w:val="20"/>
                <w:szCs w:val="20"/>
                <w:lang w:val="ro-RO"/>
              </w:rPr>
              <w:t>susţinere</w:t>
            </w:r>
            <w:proofErr w:type="spellEnd"/>
            <w:r w:rsidRPr="004B7C86">
              <w:rPr>
                <w:sz w:val="20"/>
                <w:szCs w:val="20"/>
                <w:lang w:val="ro-RO"/>
              </w:rPr>
              <w:t xml:space="preserve"> a examenelor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EA4C75" w:rsidRPr="00482347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A4C75" w:rsidRPr="00482347" w:rsidRDefault="00EA4C75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482347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4C75" w:rsidRPr="00482347" w:rsidRDefault="00EA4C75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482347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EA4C75" w:rsidRPr="00482347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A4C75" w:rsidRPr="00EC7392" w:rsidRDefault="00EA4C75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4C75" w:rsidRPr="00EC7392" w:rsidRDefault="00EA4C75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EA4C75" w:rsidRPr="00482347" w:rsidRDefault="00EA4C75" w:rsidP="000A3CDD">
            <w:pPr>
              <w:rPr>
                <w:sz w:val="20"/>
                <w:szCs w:val="20"/>
                <w:lang w:val="ro-RO"/>
              </w:rPr>
            </w:pPr>
          </w:p>
        </w:tc>
      </w:tr>
      <w:tr w:rsidR="00EA4C75" w:rsidRPr="00482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75" w:rsidRPr="004B7C86" w:rsidRDefault="00EA4C75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4B7C86">
              <w:rPr>
                <w:sz w:val="20"/>
                <w:szCs w:val="20"/>
                <w:lang w:val="ro-RO"/>
              </w:rPr>
              <w:t>Perioadă comunicare a rezultatelor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EA4C75" w:rsidRPr="00482347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A4C75" w:rsidRPr="00482347" w:rsidRDefault="00EA4C75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482347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4C75" w:rsidRPr="00482347" w:rsidRDefault="00EA4C75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482347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EA4C75" w:rsidRPr="00482347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A4C75" w:rsidRPr="00EC7392" w:rsidRDefault="00EA4C75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4C75" w:rsidRPr="00EC7392" w:rsidRDefault="00EA4C75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EA4C75" w:rsidRPr="00482347" w:rsidRDefault="00EA4C75" w:rsidP="000A3CDD">
            <w:pPr>
              <w:rPr>
                <w:sz w:val="20"/>
                <w:szCs w:val="20"/>
                <w:lang w:val="ro-RO"/>
              </w:rPr>
            </w:pPr>
          </w:p>
        </w:tc>
      </w:tr>
      <w:tr w:rsidR="00EA4C75" w:rsidRPr="00482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C75" w:rsidRPr="004B7C86" w:rsidRDefault="00EA4C75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4B7C86">
              <w:rPr>
                <w:sz w:val="20"/>
                <w:szCs w:val="20"/>
                <w:lang w:val="ro-RO"/>
              </w:rPr>
              <w:t xml:space="preserve">Perioadă de </w:t>
            </w:r>
            <w:proofErr w:type="spellStart"/>
            <w:r w:rsidRPr="004B7C86">
              <w:rPr>
                <w:sz w:val="20"/>
                <w:szCs w:val="20"/>
                <w:lang w:val="ro-RO"/>
              </w:rPr>
              <w:t>contestaţii</w:t>
            </w:r>
            <w:proofErr w:type="spellEnd"/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EA4C75" w:rsidRPr="00482347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A4C75" w:rsidRPr="00482347" w:rsidRDefault="00EA4C75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482347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4C75" w:rsidRPr="00482347" w:rsidRDefault="00EA4C75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482347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EA4C75" w:rsidRPr="00482347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A4C75" w:rsidRPr="00EC7392" w:rsidRDefault="00EA4C75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4C75" w:rsidRPr="00EC7392" w:rsidRDefault="00EA4C75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EA4C75" w:rsidRPr="00482347" w:rsidRDefault="00EA4C75" w:rsidP="000A3CD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</w:tcPr>
          <w:p w:rsidR="00EA4C75" w:rsidRPr="00C8098C" w:rsidRDefault="00EA4C75" w:rsidP="002D0501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t>Tematica probelor de concurs</w:t>
            </w:r>
          </w:p>
        </w:tc>
        <w:tc>
          <w:tcPr>
            <w:tcW w:w="7166" w:type="dxa"/>
            <w:tcMar>
              <w:top w:w="0" w:type="dxa"/>
              <w:left w:w="0" w:type="dxa"/>
            </w:tcMar>
            <w:vAlign w:val="center"/>
          </w:tcPr>
          <w:p w:rsidR="00EA4C75" w:rsidRPr="00C8098C" w:rsidRDefault="00EA4C75" w:rsidP="00204658">
            <w:pPr>
              <w:jc w:val="both"/>
              <w:rPr>
                <w:b/>
                <w:bCs/>
                <w:sz w:val="20"/>
                <w:szCs w:val="20"/>
                <w:u w:val="single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u w:val="single"/>
                <w:lang w:val="ro-RO"/>
              </w:rPr>
              <w:t>Gestionarea integrată a resurselor forestiere</w:t>
            </w:r>
          </w:p>
          <w:p w:rsidR="00EA4C75" w:rsidRPr="00C8098C" w:rsidRDefault="00EA4C75" w:rsidP="00204658">
            <w:pPr>
              <w:jc w:val="both"/>
              <w:rPr>
                <w:sz w:val="20"/>
                <w:szCs w:val="20"/>
                <w:u w:val="single"/>
                <w:lang w:val="ro-RO"/>
              </w:rPr>
            </w:pPr>
            <w:r w:rsidRPr="00C8098C">
              <w:rPr>
                <w:sz w:val="20"/>
                <w:szCs w:val="20"/>
                <w:u w:val="single"/>
                <w:lang w:val="ro-RO"/>
              </w:rPr>
              <w:t xml:space="preserve">Tematică: </w:t>
            </w:r>
          </w:p>
          <w:p w:rsidR="00EA4C75" w:rsidRPr="00C8098C" w:rsidRDefault="00EA4C75" w:rsidP="00D879A2">
            <w:pPr>
              <w:pStyle w:val="ListParagraph"/>
              <w:numPr>
                <w:ilvl w:val="0"/>
                <w:numId w:val="18"/>
              </w:numPr>
              <w:ind w:left="414" w:hanging="357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Stabilitatea ecosistemelor forestiere.</w:t>
            </w:r>
          </w:p>
          <w:p w:rsidR="00EA4C75" w:rsidRPr="00C8098C" w:rsidRDefault="00EA4C75" w:rsidP="00D879A2">
            <w:pPr>
              <w:pStyle w:val="ListParagraph"/>
              <w:numPr>
                <w:ilvl w:val="0"/>
                <w:numId w:val="18"/>
              </w:numPr>
              <w:ind w:left="414" w:hanging="357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Protejarea pădurilor împotriva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hazardelor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naturale.</w:t>
            </w:r>
          </w:p>
          <w:p w:rsidR="00EA4C75" w:rsidRPr="00C8098C" w:rsidRDefault="00EA4C75" w:rsidP="00D879A2">
            <w:pPr>
              <w:pStyle w:val="ListParagraph"/>
              <w:numPr>
                <w:ilvl w:val="0"/>
                <w:numId w:val="18"/>
              </w:numPr>
              <w:ind w:left="414" w:hanging="357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Evaluarea complexă a resurselor forestiere (biomasă,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bilanţ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carbon etc.).</w:t>
            </w:r>
          </w:p>
          <w:p w:rsidR="00EA4C75" w:rsidRPr="00C8098C" w:rsidRDefault="00EA4C75" w:rsidP="00D879A2">
            <w:pPr>
              <w:pStyle w:val="ListParagraph"/>
              <w:numPr>
                <w:ilvl w:val="0"/>
                <w:numId w:val="18"/>
              </w:numPr>
              <w:ind w:left="414" w:hanging="357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Modelarea proceselor biologice cât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funcţiilor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productive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protective a pădurilor.</w:t>
            </w:r>
          </w:p>
          <w:p w:rsidR="00EA4C75" w:rsidRPr="00C8098C" w:rsidRDefault="00EA4C75" w:rsidP="00D879A2">
            <w:pPr>
              <w:pStyle w:val="ListParagraph"/>
              <w:numPr>
                <w:ilvl w:val="0"/>
                <w:numId w:val="18"/>
              </w:numPr>
              <w:ind w:left="414" w:hanging="357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Modele de previzionare a proceselor de viață a pădurii – instrumente pentru gestionarea pe termen lung a resurselor forestiere.</w:t>
            </w:r>
          </w:p>
          <w:p w:rsidR="00EA4C75" w:rsidRPr="00C8098C" w:rsidRDefault="00EA4C75" w:rsidP="00D879A2">
            <w:pPr>
              <w:pStyle w:val="ListParagraph"/>
              <w:numPr>
                <w:ilvl w:val="0"/>
                <w:numId w:val="18"/>
              </w:numPr>
              <w:ind w:left="414" w:hanging="357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Managementul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multifuncţional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adaptativ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durabil al resurselor forestiere (modul de integrare a tuturor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activităţilor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forestiere directe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conexe (cultură,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protecţie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producţie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geniu etc.) pentru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menţinerea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/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creşterea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productivităţii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ecosistemelor forestiere asigurând permanent echilibrul ecologic al acestora).</w:t>
            </w:r>
          </w:p>
          <w:p w:rsidR="00EA4C75" w:rsidRPr="00C8098C" w:rsidRDefault="00EA4C75" w:rsidP="00C45B43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u w:val="single"/>
                <w:lang w:val="ro-RO"/>
              </w:rPr>
              <w:t>Bibliografie: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Buongiorno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J.,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Zhu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S.,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Zhang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D.,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Turner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J.,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Tomberlin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D., 2003: The Global Forest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Products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Model. Academic Press, 301 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Chauhan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R., N., 2007: Global Forest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Resources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GeographicalApproach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). Oxford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Book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Company, 359 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Drăgoi, M., 2004, Amenajarea Pădurilor. Editura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Universităţii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„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cel Mare” Suceava, 235 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Evans, J., (ed.), 2001: The Forest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Handbook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(Vol. 1+2).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BlackwellScience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Ltd. Editorial Office. 402+382 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Marocico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, V., 1994: Produse Forestiere, Editura Universității Suceava.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Milescu, I., 1990: Pădurile și Omenirea, Editura Ceres București.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Pretzsch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H., 2009, Forest Dynamics,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GrowthandYield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, Springer Verlag, 664 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Simionescu, A., et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all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. 2000: Protecția pădurii, Editura Mușatinii Suceava, 631 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4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Wilkie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M., L.,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Holmgren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P.,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Castaneda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F., 2003: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Sustainableforest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management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andtheecosystemapproach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: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Twoconcepts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onegoal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. FAO,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ForestryDepartment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Rome, 31 p.</w:t>
            </w:r>
          </w:p>
          <w:p w:rsidR="00EA4C75" w:rsidRPr="00C8098C" w:rsidRDefault="00EA4C75" w:rsidP="00204658">
            <w:pPr>
              <w:jc w:val="both"/>
              <w:rPr>
                <w:sz w:val="20"/>
                <w:szCs w:val="20"/>
                <w:lang w:val="ro-RO"/>
              </w:rPr>
            </w:pPr>
          </w:p>
          <w:p w:rsidR="00EA4C75" w:rsidRPr="00C8098C" w:rsidRDefault="00EA4C75" w:rsidP="00204658">
            <w:pPr>
              <w:textAlignment w:val="top"/>
              <w:rPr>
                <w:b/>
                <w:bCs/>
                <w:sz w:val="20"/>
                <w:szCs w:val="20"/>
                <w:u w:val="single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u w:val="single"/>
                <w:lang w:val="ro-RO"/>
              </w:rPr>
              <w:t>Controlul integrat al dăunătorilor</w:t>
            </w:r>
          </w:p>
          <w:p w:rsidR="00EA4C75" w:rsidRPr="00C8098C" w:rsidRDefault="00EA4C75" w:rsidP="005B1571">
            <w:pPr>
              <w:jc w:val="both"/>
              <w:rPr>
                <w:sz w:val="20"/>
                <w:szCs w:val="20"/>
                <w:u w:val="single"/>
                <w:lang w:val="ro-RO"/>
              </w:rPr>
            </w:pPr>
            <w:r w:rsidRPr="00C8098C">
              <w:rPr>
                <w:sz w:val="20"/>
                <w:szCs w:val="20"/>
                <w:u w:val="single"/>
                <w:lang w:val="ro-RO"/>
              </w:rPr>
              <w:t xml:space="preserve">Tematică: 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Ecosisteme și organisme dăunătoare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Biologia comparată a dăunătorilor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Ecologia interacțiunii dintre diferite categorii de dăunători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Biodiversitatea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ecosistemică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și gestionarea integrată a dăunătorilor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Luarea deciziilor în Managementul dăunătorilor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Strategii și tactici pentru controlul integrat al dăunătorilor – generalități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Combaterea mecanică, Combaterea chimică - Pesticide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Controlul biologic al dăunătorilor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Gestionarea controlului dăunătorilor prin măsuri culturale aferente ecosistemelor afectate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Rezistența plantelor gazdă, manipularea genetică a gazdelor și dăunătorilor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Programe de Combatere Integrată a Dăunătorilor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5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Limitările sociale și de mediu privind aplicarea măsurilor de combatere integrată</w:t>
            </w:r>
          </w:p>
          <w:p w:rsidR="00EA4C75" w:rsidRPr="00C8098C" w:rsidRDefault="00EA4C75" w:rsidP="00A4261E">
            <w:pPr>
              <w:pStyle w:val="ListParagraph"/>
              <w:ind w:left="-6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u w:val="single"/>
                <w:lang w:val="ro-RO"/>
              </w:rPr>
              <w:t>Bibliografie: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1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Brudea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V., 2007 – Combaterea biologică în managementul integrat al dăunătorilor, cu referire specială la ecosistemele silvice. Editura Univ. „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cel Mare” Suceava, p. 240.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1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Norris, R. F.,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Caswell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-Chen E.P., Kogan, M., 2003 –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Concepts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integratedpest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management.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PearsonEducation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Inc.,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UpperSaddle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River, New Jersey USA, p. 586.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1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Perju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T., 2004 – Dăunătorii din principalele agroecosisteme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combaterea lor integrată. Editura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AcademicPres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, Cluj-Napoca, p. 496.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1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Simionescu, A.(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ed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)., 2000 – Protecția pădurilor. Editura Mușatinii Suceava.</w:t>
            </w:r>
          </w:p>
          <w:p w:rsidR="00EA4C75" w:rsidRPr="00C8098C" w:rsidRDefault="00EA4C75" w:rsidP="009F43A8">
            <w:pPr>
              <w:textAlignment w:val="top"/>
              <w:rPr>
                <w:b/>
                <w:bCs/>
                <w:sz w:val="20"/>
                <w:szCs w:val="20"/>
                <w:u w:val="single"/>
                <w:lang w:val="ro-RO"/>
              </w:rPr>
            </w:pPr>
          </w:p>
          <w:p w:rsidR="00EA4C75" w:rsidRPr="00C8098C" w:rsidRDefault="00EA4C75" w:rsidP="009F43A8">
            <w:pPr>
              <w:textAlignment w:val="top"/>
              <w:rPr>
                <w:b/>
                <w:bCs/>
                <w:sz w:val="20"/>
                <w:szCs w:val="20"/>
                <w:u w:val="single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u w:val="single"/>
                <w:lang w:val="ro-RO"/>
              </w:rPr>
              <w:lastRenderedPageBreak/>
              <w:t>Managementul proiectelor</w:t>
            </w:r>
          </w:p>
          <w:p w:rsidR="00EA4C75" w:rsidRPr="00C8098C" w:rsidRDefault="00EA4C75" w:rsidP="00D504D1">
            <w:pPr>
              <w:jc w:val="both"/>
              <w:rPr>
                <w:sz w:val="20"/>
                <w:szCs w:val="20"/>
                <w:u w:val="single"/>
                <w:lang w:val="ro-RO"/>
              </w:rPr>
            </w:pPr>
            <w:r w:rsidRPr="00C8098C">
              <w:rPr>
                <w:sz w:val="20"/>
                <w:szCs w:val="20"/>
                <w:u w:val="single"/>
                <w:lang w:val="ro-RO"/>
              </w:rPr>
              <w:t xml:space="preserve">Tematică: 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2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Cadrul general al managementului de proiect (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definiţia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proiectului; caracteristicile proiectului; tipuri de proiecte;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definiţia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managementului de proiect; relația managementului proiectului cu alte discipline de management, rolul managerului de proiect).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2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Fazele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desfăşurare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 unui proiect (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iniţierea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unui proiect, proiectarea / planificarea / organizarea proiectului);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execuţia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proiectului; controlul/revizuirea proiectului; terminarea / punerea în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funcţiune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).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2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Fazele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desfăşurare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 unui proiect (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execuţia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proiectului; controlul/revizuirea proiectului; terminarea / punerea în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funcţiune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).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2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Managementul resurselor unui proiect (timp, personal, logistică,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mobilităţi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, buget);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2"/>
              </w:numPr>
              <w:ind w:left="419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Managementul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calităţii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 riscului în cadrul unui proiect.</w:t>
            </w:r>
          </w:p>
          <w:p w:rsidR="00EA4C75" w:rsidRPr="00C8098C" w:rsidRDefault="00EA4C75" w:rsidP="00D504D1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u w:val="single"/>
                <w:lang w:val="ro-RO"/>
              </w:rPr>
              <w:t>Bibliografie: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5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*2008: 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guidetothe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Project Management Body of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Knowledge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(PMBOK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Guide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). Project Management Institute Inc.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Newtwon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Square. Pennsylvania USA. 467p.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5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*2003: Managementul ciclului de proiect – Manual.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Blueprint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, 57 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5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C8098C">
              <w:rPr>
                <w:sz w:val="20"/>
                <w:szCs w:val="20"/>
                <w:lang w:val="ro-RO"/>
              </w:rPr>
              <w:t>Heyworth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F., 2002: 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guidetoproject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management. Council of Europe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Publishing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Strasbourg, 44 p. 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5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Williams, M., 2008: The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Principles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of Project Management.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SitePointPty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. Ltd. Australia. 204 p.</w:t>
            </w:r>
          </w:p>
          <w:p w:rsidR="00EA4C75" w:rsidRPr="00C8098C" w:rsidRDefault="00EA4C75" w:rsidP="00A4261E">
            <w:pPr>
              <w:pStyle w:val="ListParagraph"/>
              <w:numPr>
                <w:ilvl w:val="0"/>
                <w:numId w:val="15"/>
              </w:numPr>
              <w:ind w:left="419"/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Neagu, C., 2007: Managementul Proiectelor. Editura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Titronic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, 192p.</w:t>
            </w:r>
          </w:p>
        </w:tc>
      </w:tr>
      <w:tr w:rsidR="00EA4C75" w:rsidRPr="00C8098C">
        <w:tc>
          <w:tcPr>
            <w:tcW w:w="2727" w:type="dxa"/>
            <w:tcMar>
              <w:top w:w="0" w:type="dxa"/>
              <w:left w:w="0" w:type="dxa"/>
            </w:tcMar>
          </w:tcPr>
          <w:p w:rsidR="00EA4C75" w:rsidRPr="00C8098C" w:rsidRDefault="00EA4C75" w:rsidP="00D507D6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sz w:val="20"/>
                <w:szCs w:val="20"/>
                <w:lang w:val="ro-RO"/>
              </w:rPr>
              <w:lastRenderedPageBreak/>
              <w:t>Lista documente**</w:t>
            </w:r>
          </w:p>
        </w:tc>
        <w:tc>
          <w:tcPr>
            <w:tcW w:w="7166" w:type="dxa"/>
            <w:tcMar>
              <w:top w:w="28" w:type="dxa"/>
              <w:left w:w="28" w:type="dxa"/>
            </w:tcMar>
            <w:vAlign w:val="center"/>
          </w:tcPr>
          <w:p w:rsidR="00EA4C75" w:rsidRPr="00C8098C" w:rsidRDefault="00EA4C75">
            <w:pPr>
              <w:textAlignment w:val="top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Dosarul de concurs al unui candidat trebuie să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conţină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cel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următoarele documente: 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1. Cererea de înscriere la concurs</w:t>
            </w:r>
            <w:r w:rsidRPr="00C8098C">
              <w:rPr>
                <w:sz w:val="20"/>
                <w:szCs w:val="20"/>
                <w:lang w:val="ro-RO"/>
              </w:rPr>
              <w:t xml:space="preserve">, semnată de candidat, care include o </w:t>
            </w:r>
            <w:proofErr w:type="spellStart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propria răspundere</w:t>
            </w:r>
            <w:r w:rsidRPr="00C8098C">
              <w:rPr>
                <w:sz w:val="20"/>
                <w:szCs w:val="20"/>
                <w:lang w:val="ro-RO"/>
              </w:rPr>
              <w:t xml:space="preserve"> privind veridicitatea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informaţiilor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prezentate în dosar – după modelul anexat.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2. O propunere de dezvoltare a carierei universitare a candidatului</w:t>
            </w:r>
            <w:r w:rsidRPr="00C8098C">
              <w:rPr>
                <w:sz w:val="20"/>
                <w:szCs w:val="20"/>
                <w:lang w:val="ro-RO"/>
              </w:rPr>
              <w:t xml:space="preserve"> atât din punct de vedere didactic, în cazul posturilor didactice, cât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din punctul de vedere al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activităţilor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; propunerea se redactează de către candidat, cuprinde maximum 10 pagini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este unul dintre principalele criterii de departajare 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candidaţilor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;</w:t>
            </w:r>
          </w:p>
          <w:p w:rsidR="00EA4C75" w:rsidRPr="00C8098C" w:rsidRDefault="00EA4C75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3. Curriculum vitae</w:t>
            </w:r>
            <w:r w:rsidRPr="00C8098C">
              <w:rPr>
                <w:sz w:val="20"/>
                <w:szCs w:val="20"/>
                <w:lang w:val="ro-RO"/>
              </w:rPr>
              <w:t xml:space="preserve"> al candidatului, în format tipărit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în format electronic, care trebuie să includă: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a)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despre studiile efectuate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diplomele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b)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despre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experienţa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profesională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locuri de muncă relevante;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c)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despre proiectele de cercetare – dezvoltare pe care le-a condus ca director de proiect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granturile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în cazul în care există astfel de proiecte sau granturi, indicându-se pentru fiecare sursa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finanţare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volumul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finanţării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principalele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sau brevete rezultate;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d)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despre premii sau alte elemente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contribuţiilor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ale candidatului.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4. Lista de lucrări </w:t>
            </w:r>
            <w:r w:rsidRPr="00C8098C">
              <w:rPr>
                <w:sz w:val="20"/>
                <w:szCs w:val="20"/>
                <w:lang w:val="ro-RO"/>
              </w:rPr>
              <w:t xml:space="preserve">ale candidatului în format tipărit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în format electronic, care va fi structurată astfel: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Lista celor maximum 10 lucrări considerate de candidat a fi cele mai relevante pentru realizările profesionale proprii, care sunt incluse în format electronic în dosar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care se pot regăsi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în celelalte categorii de lucrări prevăzute de art.15 din Hotărârea nr. 457/2011, modificată;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>b) Teza sau tezele de doctorat;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c) Brevete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invenţie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alte titluri de proprietate industrială;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capitole în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e) Articole/studii </w:t>
            </w:r>
            <w:r w:rsidRPr="00C8098C">
              <w:rPr>
                <w:i/>
                <w:iCs/>
                <w:sz w:val="20"/>
                <w:szCs w:val="20"/>
                <w:lang w:val="ro-RO"/>
              </w:rPr>
              <w:t>in extenso</w:t>
            </w:r>
            <w:r w:rsidRPr="00C8098C">
              <w:rPr>
                <w:sz w:val="20"/>
                <w:szCs w:val="20"/>
                <w:lang w:val="ro-RO"/>
              </w:rPr>
              <w:t xml:space="preserve">, publicate în reviste din fluxul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principal;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f)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r w:rsidRPr="00C8098C">
              <w:rPr>
                <w:i/>
                <w:iCs/>
                <w:sz w:val="20"/>
                <w:szCs w:val="20"/>
                <w:lang w:val="ro-RO"/>
              </w:rPr>
              <w:t>in extenso</w:t>
            </w:r>
            <w:r w:rsidRPr="00C8098C">
              <w:rPr>
                <w:sz w:val="20"/>
                <w:szCs w:val="20"/>
                <w:lang w:val="ro-RO"/>
              </w:rPr>
              <w:t xml:space="preserve">, apărute în lucrări ale principalelor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specialitate;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g) Alte lucrări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contribuţii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sau, după caz, din domeniul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creaţiei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artistice.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5</w:t>
            </w:r>
            <w:r w:rsidRPr="00C8098C">
              <w:rPr>
                <w:b/>
                <w:bCs/>
                <w:sz w:val="20"/>
                <w:szCs w:val="20"/>
                <w:lang w:val="ro-RO"/>
              </w:rPr>
              <w:t xml:space="preserve">. </w:t>
            </w:r>
            <w:r w:rsidRPr="00C8098C">
              <w:rPr>
                <w:sz w:val="20"/>
                <w:szCs w:val="20"/>
                <w:lang w:val="ro-RO"/>
              </w:rPr>
              <w:t xml:space="preserve">a)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la posturile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conferenţiar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universitar sau cercetător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gradul II trebuie să includă în dosarul de concurs cel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din domeniul respectiv, din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sau din străinătate, exterioare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superior al cărei post este scos la concurs, care au acceptat să elaboreze scrisori de recomandare privitoare la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b)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la posturile de profesor universitar sau cercetător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gradul I trebuie să includă în dosarul de concurs cel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lastRenderedPageBreak/>
              <w:t>personalităţi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din domeniul respectiv din străinătate, care au acceptat să elaboreze scrisori de recomandare privitoare la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sz w:val="20"/>
                <w:szCs w:val="20"/>
                <w:lang w:val="ro-RO"/>
              </w:rPr>
              <w:t xml:space="preserve">c) În cazul domeniilor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cu specific românesc, scrisorile de recomandare pentru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la posturile de profesor universitar sau cercetător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gradul I pot proveni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din partea unor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din domeniul respectiv din România, exterioare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superior al cărei post este scos la concurs.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6.</w:t>
            </w:r>
            <w:r w:rsidRPr="00C8098C">
              <w:rPr>
                <w:sz w:val="20"/>
                <w:szCs w:val="20"/>
                <w:lang w:val="ro-RO"/>
              </w:rPr>
              <w:t xml:space="preserve"> Candidații la posturile de profesor universitar trebuie să depună dovada calității de conducător de doctorat;</w:t>
            </w:r>
          </w:p>
          <w:p w:rsidR="00EA4C75" w:rsidRPr="00C8098C" w:rsidRDefault="00EA4C75">
            <w:pPr>
              <w:widowControl w:val="0"/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7. </w:t>
            </w:r>
            <w:proofErr w:type="spellStart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Fişa</w:t>
            </w:r>
            <w:proofErr w:type="spellEnd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verificare*</w:t>
            </w:r>
            <w:r w:rsidRPr="00C8098C">
              <w:rPr>
                <w:sz w:val="20"/>
                <w:szCs w:val="20"/>
                <w:lang w:val="ro-RO"/>
              </w:rPr>
              <w:t xml:space="preserve"> a îndeplinirii standardelor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universităţii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prezentare la concurs, al cărei format standard este prevăzut de metodologia proprie.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Fişa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verificare este completată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semnată de către candidat, împreună cu documentele doveditoare privind toate rezultatele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informaţiile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introduse de candidat în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fişă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. Modelul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fişei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verificare va respecta modelul din standardul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naţional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aferent domeniului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al postului.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8. Documente referitoare la </w:t>
            </w:r>
            <w:proofErr w:type="spellStart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deţinerea</w:t>
            </w:r>
            <w:proofErr w:type="spellEnd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diplomei de doctor:</w:t>
            </w:r>
            <w:r w:rsidRPr="00C8098C">
              <w:rPr>
                <w:sz w:val="20"/>
                <w:szCs w:val="20"/>
                <w:lang w:val="ro-RO"/>
              </w:rPr>
              <w:t xml:space="preserve"> copie certificată pentru conformitate cu originalul a diplomei de doctor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în cazul în care diploma de doctor originală nu este recunoscută în România, atestatul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sau echivalare a acesteia;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9. Rezumatul</w:t>
            </w:r>
            <w:r w:rsidRPr="00C8098C">
              <w:rPr>
                <w:sz w:val="20"/>
                <w:szCs w:val="20"/>
                <w:lang w:val="ro-RO"/>
              </w:rPr>
              <w:t xml:space="preserve">, în limba română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într-o limbă de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circulaţie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internaţională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a </w:t>
            </w: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tezei de doctorat</w:t>
            </w:r>
            <w:r w:rsidRPr="00C8098C">
              <w:rPr>
                <w:sz w:val="20"/>
                <w:szCs w:val="20"/>
                <w:lang w:val="ro-RO"/>
              </w:rPr>
              <w:t>, pe maximum o pagină pentru fiecare limbă;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10. </w:t>
            </w:r>
            <w:proofErr w:type="spellStart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proprie răspundere</w:t>
            </w:r>
            <w:r w:rsidRPr="00C8098C">
              <w:rPr>
                <w:sz w:val="20"/>
                <w:szCs w:val="20"/>
                <w:lang w:val="ro-RO"/>
              </w:rPr>
              <w:t xml:space="preserve"> a candidatului în care indică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situaţiile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incompatibilitate prevăzute de Legea nr. 1/2011 în care s-ar afla în cazul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câştigării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concursului sau lipsa acestor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incompatibilitate;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11.</w:t>
            </w:r>
            <w:r w:rsidRPr="00C8098C">
              <w:rPr>
                <w:sz w:val="20"/>
                <w:szCs w:val="20"/>
                <w:lang w:val="ro-RO"/>
              </w:rPr>
              <w:t xml:space="preserve"> Copii ale altor</w:t>
            </w: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diplome </w:t>
            </w:r>
            <w:r w:rsidRPr="00C8098C">
              <w:rPr>
                <w:sz w:val="20"/>
                <w:szCs w:val="20"/>
                <w:lang w:val="ro-RO"/>
              </w:rPr>
              <w:t>care atestă studiile candidatului;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12.</w:t>
            </w:r>
            <w:r w:rsidRPr="00C8098C">
              <w:rPr>
                <w:sz w:val="20"/>
                <w:szCs w:val="20"/>
                <w:lang w:val="ro-RO"/>
              </w:rPr>
              <w:t xml:space="preserve"> Copia </w:t>
            </w:r>
            <w:proofErr w:type="spellStart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cărţii</w:t>
            </w:r>
            <w:proofErr w:type="spellEnd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identitate</w:t>
            </w:r>
            <w:r w:rsidRPr="00C8098C">
              <w:rPr>
                <w:sz w:val="20"/>
                <w:szCs w:val="20"/>
                <w:lang w:val="ro-RO"/>
              </w:rPr>
              <w:t xml:space="preserve"> sau, în cazul în care candidatul nu are o carte de identitate, 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sau a unui alt document de identitate întocmit într-un scop echivalent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cărţii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identitate ori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>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13.</w:t>
            </w:r>
            <w:r w:rsidRPr="00C8098C">
              <w:rPr>
                <w:sz w:val="20"/>
                <w:szCs w:val="20"/>
                <w:lang w:val="ro-RO"/>
              </w:rPr>
              <w:t xml:space="preserve"> În cazul în care candidatul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-a schimbat numele, copii de pe documente care atestă schimbarea numelui – </w:t>
            </w: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certificat de căsătorie</w:t>
            </w:r>
            <w:r w:rsidRPr="00C8098C">
              <w:rPr>
                <w:sz w:val="20"/>
                <w:szCs w:val="20"/>
                <w:lang w:val="ro-RO"/>
              </w:rPr>
              <w:t xml:space="preserve"> sau dovada schimbării numelui.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14. </w:t>
            </w:r>
            <w:proofErr w:type="spellStart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Adeverinţă</w:t>
            </w:r>
            <w:proofErr w:type="spellEnd"/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medicală</w:t>
            </w:r>
            <w:r w:rsidRPr="00C8098C">
              <w:rPr>
                <w:sz w:val="20"/>
                <w:szCs w:val="20"/>
                <w:lang w:val="ro-RO"/>
              </w:rPr>
              <w:t xml:space="preserve"> eliberată de Medicina Muncii, în termen de valabilitate, în scopul completării dosarului de participare la concurs pentru ocuparea unui post didactic.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15.</w:t>
            </w:r>
            <w:r w:rsidRPr="00C8098C">
              <w:rPr>
                <w:sz w:val="20"/>
                <w:szCs w:val="20"/>
                <w:lang w:val="ro-RO"/>
              </w:rPr>
              <w:t xml:space="preserve"> Maximum 10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brevete sau alte lucrări ale candidatului, în format electronic,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selecţionate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de acesta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considerate a fi cele mai relevante pentru realizările profesionale proprii;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16.Document</w:t>
            </w:r>
            <w:r w:rsidRPr="00C8098C">
              <w:rPr>
                <w:sz w:val="20"/>
                <w:szCs w:val="20"/>
                <w:lang w:val="ro-RO"/>
              </w:rPr>
              <w:t xml:space="preserve"> din care să reiasă adresa / adresele de contact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poştal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, e-mail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telefonul / telefoanele la care poate fi contactat;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17. Opis </w:t>
            </w:r>
            <w:r w:rsidRPr="00C8098C">
              <w:rPr>
                <w:sz w:val="20"/>
                <w:szCs w:val="20"/>
                <w:lang w:val="ro-RO"/>
              </w:rPr>
              <w:t xml:space="preserve">cu toate documentele depuse la dosar; </w:t>
            </w:r>
          </w:p>
          <w:p w:rsidR="00EA4C75" w:rsidRPr="00C8098C" w:rsidRDefault="00EA4C75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18. Opis</w:t>
            </w:r>
            <w:r w:rsidRPr="00C8098C">
              <w:rPr>
                <w:sz w:val="20"/>
                <w:szCs w:val="20"/>
                <w:lang w:val="ro-RO"/>
              </w:rPr>
              <w:t xml:space="preserve"> cu toate documentele electronice depuse la dosar</w:t>
            </w:r>
          </w:p>
          <w:p w:rsidR="00EA4C75" w:rsidRPr="00C8098C" w:rsidRDefault="00EA4C75" w:rsidP="00CB517F">
            <w:pPr>
              <w:jc w:val="both"/>
              <w:rPr>
                <w:sz w:val="20"/>
                <w:szCs w:val="20"/>
                <w:lang w:val="ro-RO"/>
              </w:rPr>
            </w:pP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19</w:t>
            </w:r>
            <w:r w:rsidRPr="00C8098C"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C8098C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r w:rsidRPr="00C8098C">
              <w:rPr>
                <w:sz w:val="20"/>
                <w:szCs w:val="20"/>
                <w:lang w:val="ro-RO"/>
              </w:rPr>
              <w:t xml:space="preserve"> privind conformitatea </w:t>
            </w:r>
            <w:proofErr w:type="spellStart"/>
            <w:r w:rsidRPr="00C8098C">
              <w:rPr>
                <w:sz w:val="20"/>
                <w:szCs w:val="20"/>
                <w:lang w:val="ro-RO"/>
              </w:rPr>
              <w:t>conţinutului</w:t>
            </w:r>
            <w:proofErr w:type="spellEnd"/>
            <w:r w:rsidRPr="00C8098C">
              <w:rPr>
                <w:sz w:val="20"/>
                <w:szCs w:val="20"/>
                <w:lang w:val="ro-RO"/>
              </w:rPr>
              <w:t xml:space="preserve"> formatului electronic cu documentele depuse.</w:t>
            </w:r>
          </w:p>
        </w:tc>
      </w:tr>
    </w:tbl>
    <w:p w:rsidR="00EA4C75" w:rsidRPr="00C8098C" w:rsidRDefault="00EA4C75" w:rsidP="00084D93">
      <w:pPr>
        <w:jc w:val="both"/>
        <w:rPr>
          <w:sz w:val="20"/>
          <w:szCs w:val="20"/>
          <w:lang w:val="ro-RO"/>
        </w:rPr>
      </w:pPr>
      <w:r w:rsidRPr="00C8098C">
        <w:rPr>
          <w:sz w:val="20"/>
          <w:szCs w:val="20"/>
          <w:lang w:val="ro-RO"/>
        </w:rPr>
        <w:lastRenderedPageBreak/>
        <w:t xml:space="preserve">* Formatul electronic pentru </w:t>
      </w:r>
      <w:r w:rsidRPr="00C8098C">
        <w:rPr>
          <w:b/>
          <w:bCs/>
          <w:i/>
          <w:iCs/>
          <w:sz w:val="20"/>
          <w:szCs w:val="20"/>
          <w:lang w:val="ro-RO"/>
        </w:rPr>
        <w:t xml:space="preserve">Curriculum vitae, Lista de lucrări </w:t>
      </w:r>
      <w:proofErr w:type="spellStart"/>
      <w:r w:rsidRPr="00C8098C">
        <w:rPr>
          <w:sz w:val="20"/>
          <w:szCs w:val="20"/>
          <w:lang w:val="ro-RO"/>
        </w:rPr>
        <w:t>şi</w:t>
      </w:r>
      <w:proofErr w:type="spellEnd"/>
      <w:r w:rsidRPr="00C8098C">
        <w:rPr>
          <w:b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C8098C">
        <w:rPr>
          <w:b/>
          <w:bCs/>
          <w:i/>
          <w:iCs/>
          <w:sz w:val="20"/>
          <w:szCs w:val="20"/>
          <w:lang w:val="ro-RO"/>
        </w:rPr>
        <w:t>Fişa</w:t>
      </w:r>
      <w:proofErr w:type="spellEnd"/>
      <w:r w:rsidRPr="00C8098C">
        <w:rPr>
          <w:b/>
          <w:bCs/>
          <w:i/>
          <w:iCs/>
          <w:sz w:val="20"/>
          <w:szCs w:val="20"/>
          <w:lang w:val="ro-RO"/>
        </w:rPr>
        <w:t xml:space="preserve"> de verificare</w:t>
      </w:r>
      <w:r w:rsidRPr="00C8098C">
        <w:rPr>
          <w:sz w:val="20"/>
          <w:szCs w:val="20"/>
          <w:lang w:val="ro-RO"/>
        </w:rPr>
        <w:t xml:space="preserve"> nu trebuie să </w:t>
      </w:r>
      <w:proofErr w:type="spellStart"/>
      <w:r w:rsidRPr="00C8098C">
        <w:rPr>
          <w:sz w:val="20"/>
          <w:szCs w:val="20"/>
          <w:lang w:val="ro-RO"/>
        </w:rPr>
        <w:t>depăşească</w:t>
      </w:r>
      <w:proofErr w:type="spellEnd"/>
      <w:r w:rsidRPr="00C8098C">
        <w:rPr>
          <w:sz w:val="20"/>
          <w:szCs w:val="20"/>
          <w:lang w:val="ro-RO"/>
        </w:rPr>
        <w:t xml:space="preserve"> 3Mb pentru a putea fi încărcate pe macheta de pe pagina web a ministerului de resort.</w:t>
      </w:r>
    </w:p>
    <w:p w:rsidR="00EA4C75" w:rsidRPr="00C8098C" w:rsidRDefault="00EA4C75" w:rsidP="00084D93">
      <w:pPr>
        <w:autoSpaceDE w:val="0"/>
        <w:autoSpaceDN w:val="0"/>
        <w:adjustRightInd w:val="0"/>
        <w:jc w:val="both"/>
        <w:rPr>
          <w:color w:val="111113"/>
          <w:sz w:val="20"/>
          <w:szCs w:val="20"/>
          <w:lang w:val="ro-RO"/>
        </w:rPr>
      </w:pPr>
      <w:r w:rsidRPr="00C8098C">
        <w:rPr>
          <w:color w:val="363638"/>
          <w:sz w:val="20"/>
          <w:szCs w:val="20"/>
          <w:lang w:val="ro-RO"/>
        </w:rPr>
        <w:t>** Toa</w:t>
      </w:r>
      <w:r w:rsidRPr="00C8098C">
        <w:rPr>
          <w:color w:val="111113"/>
          <w:sz w:val="20"/>
          <w:szCs w:val="20"/>
          <w:lang w:val="ro-RO"/>
        </w:rPr>
        <w:t>t</w:t>
      </w:r>
      <w:r w:rsidRPr="00C8098C">
        <w:rPr>
          <w:color w:val="363638"/>
          <w:sz w:val="20"/>
          <w:szCs w:val="20"/>
          <w:lang w:val="ro-RO"/>
        </w:rPr>
        <w:t>e docume</w:t>
      </w:r>
      <w:r w:rsidRPr="00C8098C">
        <w:rPr>
          <w:color w:val="111113"/>
          <w:sz w:val="20"/>
          <w:szCs w:val="20"/>
          <w:lang w:val="ro-RO"/>
        </w:rPr>
        <w:t>nt</w:t>
      </w:r>
      <w:r w:rsidRPr="00C8098C">
        <w:rPr>
          <w:color w:val="363638"/>
          <w:sz w:val="20"/>
          <w:szCs w:val="20"/>
          <w:lang w:val="ro-RO"/>
        </w:rPr>
        <w:t>e</w:t>
      </w:r>
      <w:r w:rsidRPr="00C8098C">
        <w:rPr>
          <w:color w:val="111113"/>
          <w:sz w:val="20"/>
          <w:szCs w:val="20"/>
          <w:lang w:val="ro-RO"/>
        </w:rPr>
        <w:t>l</w:t>
      </w:r>
      <w:r w:rsidRPr="00C8098C">
        <w:rPr>
          <w:color w:val="363638"/>
          <w:sz w:val="20"/>
          <w:szCs w:val="20"/>
          <w:lang w:val="ro-RO"/>
        </w:rPr>
        <w:t xml:space="preserve">e </w:t>
      </w:r>
      <w:r w:rsidRPr="00C8098C">
        <w:rPr>
          <w:color w:val="212124"/>
          <w:sz w:val="20"/>
          <w:szCs w:val="20"/>
          <w:lang w:val="ro-RO"/>
        </w:rPr>
        <w:t>din do</w:t>
      </w:r>
      <w:r w:rsidRPr="00C8098C">
        <w:rPr>
          <w:color w:val="4B4C4E"/>
          <w:sz w:val="20"/>
          <w:szCs w:val="20"/>
          <w:lang w:val="ro-RO"/>
        </w:rPr>
        <w:t>sa</w:t>
      </w:r>
      <w:r w:rsidRPr="00C8098C">
        <w:rPr>
          <w:color w:val="212124"/>
          <w:sz w:val="20"/>
          <w:szCs w:val="20"/>
          <w:lang w:val="ro-RO"/>
        </w:rPr>
        <w:t>rul de în</w:t>
      </w:r>
      <w:r w:rsidRPr="00C8098C">
        <w:rPr>
          <w:color w:val="4B4C4E"/>
          <w:sz w:val="20"/>
          <w:szCs w:val="20"/>
          <w:lang w:val="ro-RO"/>
        </w:rPr>
        <w:t>sc</w:t>
      </w:r>
      <w:r w:rsidRPr="00C8098C">
        <w:rPr>
          <w:color w:val="212124"/>
          <w:sz w:val="20"/>
          <w:szCs w:val="20"/>
          <w:lang w:val="ro-RO"/>
        </w:rPr>
        <w:t xml:space="preserve">riere vor fi depuse </w:t>
      </w:r>
      <w:r w:rsidRPr="00C8098C">
        <w:rPr>
          <w:color w:val="363638"/>
          <w:sz w:val="20"/>
          <w:szCs w:val="20"/>
          <w:lang w:val="ro-RO"/>
        </w:rPr>
        <w:t>in format e</w:t>
      </w:r>
      <w:r w:rsidRPr="00C8098C">
        <w:rPr>
          <w:color w:val="111113"/>
          <w:sz w:val="20"/>
          <w:szCs w:val="20"/>
          <w:lang w:val="ro-RO"/>
        </w:rPr>
        <w:t>l</w:t>
      </w:r>
      <w:r w:rsidRPr="00C8098C">
        <w:rPr>
          <w:color w:val="363638"/>
          <w:sz w:val="20"/>
          <w:szCs w:val="20"/>
          <w:lang w:val="ro-RO"/>
        </w:rPr>
        <w:t xml:space="preserve">ectronic </w:t>
      </w:r>
      <w:r w:rsidRPr="00C8098C">
        <w:rPr>
          <w:color w:val="212124"/>
          <w:sz w:val="20"/>
          <w:szCs w:val="20"/>
          <w:lang w:val="ro-RO"/>
        </w:rPr>
        <w:t xml:space="preserve">de tip </w:t>
      </w:r>
      <w:r w:rsidRPr="00C8098C">
        <w:rPr>
          <w:color w:val="4B4C4E"/>
          <w:sz w:val="20"/>
          <w:szCs w:val="20"/>
          <w:lang w:val="ro-RO"/>
        </w:rPr>
        <w:t>.</w:t>
      </w:r>
      <w:proofErr w:type="spellStart"/>
      <w:r w:rsidRPr="00C8098C">
        <w:rPr>
          <w:color w:val="4B4C4E"/>
          <w:sz w:val="20"/>
          <w:szCs w:val="20"/>
          <w:lang w:val="ro-RO"/>
        </w:rPr>
        <w:t>p</w:t>
      </w:r>
      <w:r w:rsidRPr="00C8098C">
        <w:rPr>
          <w:color w:val="212124"/>
          <w:sz w:val="20"/>
          <w:szCs w:val="20"/>
          <w:lang w:val="ro-RO"/>
        </w:rPr>
        <w:t>df</w:t>
      </w:r>
      <w:proofErr w:type="spellEnd"/>
      <w:r w:rsidRPr="00C8098C">
        <w:rPr>
          <w:color w:val="4B4C4E"/>
          <w:sz w:val="20"/>
          <w:szCs w:val="20"/>
          <w:lang w:val="ro-RO"/>
        </w:rPr>
        <w:t xml:space="preserve">., </w:t>
      </w:r>
      <w:r w:rsidRPr="00C8098C">
        <w:rPr>
          <w:color w:val="212124"/>
          <w:sz w:val="20"/>
          <w:szCs w:val="20"/>
          <w:lang w:val="ro-RO"/>
        </w:rPr>
        <w:t xml:space="preserve">numai </w:t>
      </w:r>
      <w:proofErr w:type="spellStart"/>
      <w:r w:rsidRPr="00C8098C">
        <w:rPr>
          <w:color w:val="212124"/>
          <w:sz w:val="20"/>
          <w:szCs w:val="20"/>
          <w:lang w:val="ro-RO"/>
        </w:rPr>
        <w:t>după</w:t>
      </w:r>
      <w:r w:rsidRPr="00C8098C">
        <w:rPr>
          <w:color w:val="363638"/>
          <w:sz w:val="20"/>
          <w:szCs w:val="20"/>
          <w:lang w:val="ro-RO"/>
        </w:rPr>
        <w:t>ce</w:t>
      </w:r>
      <w:proofErr w:type="spellEnd"/>
      <w:r w:rsidRPr="00C8098C">
        <w:rPr>
          <w:color w:val="363638"/>
          <w:sz w:val="20"/>
          <w:szCs w:val="20"/>
          <w:lang w:val="ro-RO"/>
        </w:rPr>
        <w:t xml:space="preserve"> au fos</w:t>
      </w:r>
      <w:r w:rsidRPr="00C8098C">
        <w:rPr>
          <w:color w:val="111113"/>
          <w:sz w:val="20"/>
          <w:szCs w:val="20"/>
          <w:lang w:val="ro-RO"/>
        </w:rPr>
        <w:t>t</w:t>
      </w:r>
    </w:p>
    <w:p w:rsidR="00EA4C75" w:rsidRPr="00C8098C" w:rsidRDefault="00EA4C75" w:rsidP="00084D93">
      <w:pPr>
        <w:rPr>
          <w:lang w:val="ro-RO"/>
        </w:rPr>
      </w:pPr>
      <w:r w:rsidRPr="00C8098C">
        <w:rPr>
          <w:color w:val="4B4C4E"/>
          <w:sz w:val="20"/>
          <w:szCs w:val="20"/>
          <w:lang w:val="ro-RO"/>
        </w:rPr>
        <w:t>se</w:t>
      </w:r>
      <w:r w:rsidRPr="00C8098C">
        <w:rPr>
          <w:color w:val="212124"/>
          <w:sz w:val="20"/>
          <w:szCs w:val="20"/>
          <w:lang w:val="ro-RO"/>
        </w:rPr>
        <w:t xml:space="preserve">mnate de </w:t>
      </w:r>
      <w:r w:rsidRPr="00C8098C">
        <w:rPr>
          <w:color w:val="363638"/>
          <w:sz w:val="20"/>
          <w:szCs w:val="20"/>
          <w:lang w:val="ro-RO"/>
        </w:rPr>
        <w:t>cand</w:t>
      </w:r>
      <w:r w:rsidRPr="00C8098C">
        <w:rPr>
          <w:color w:val="111113"/>
          <w:sz w:val="20"/>
          <w:szCs w:val="20"/>
          <w:lang w:val="ro-RO"/>
        </w:rPr>
        <w:t>id</w:t>
      </w:r>
      <w:r w:rsidRPr="00C8098C">
        <w:rPr>
          <w:color w:val="363638"/>
          <w:sz w:val="20"/>
          <w:szCs w:val="20"/>
          <w:lang w:val="ro-RO"/>
        </w:rPr>
        <w:t>at.</w:t>
      </w:r>
    </w:p>
    <w:p w:rsidR="00EA4C75" w:rsidRPr="00C8098C" w:rsidRDefault="00EA4C75" w:rsidP="00173001">
      <w:pPr>
        <w:rPr>
          <w:lang w:val="ro-RO"/>
        </w:rPr>
      </w:pPr>
    </w:p>
    <w:sectPr w:rsidR="00EA4C75" w:rsidRPr="00C8098C" w:rsidSect="002D050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0D" w:rsidRDefault="001E490D">
      <w:r>
        <w:separator/>
      </w:r>
    </w:p>
  </w:endnote>
  <w:endnote w:type="continuationSeparator" w:id="0">
    <w:p w:rsidR="001E490D" w:rsidRDefault="001E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5" w:rsidRDefault="00EA4C75" w:rsidP="005567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5" w:rsidRDefault="00EA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0D" w:rsidRDefault="001E490D">
      <w:r>
        <w:separator/>
      </w:r>
    </w:p>
  </w:footnote>
  <w:footnote w:type="continuationSeparator" w:id="0">
    <w:p w:rsidR="001E490D" w:rsidRDefault="001E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5" w:rsidRDefault="00EA4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75" w:rsidRDefault="00EA4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717"/>
    <w:multiLevelType w:val="hybridMultilevel"/>
    <w:tmpl w:val="040C78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6B75"/>
    <w:multiLevelType w:val="hybridMultilevel"/>
    <w:tmpl w:val="8FB477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A36"/>
    <w:multiLevelType w:val="hybridMultilevel"/>
    <w:tmpl w:val="7430D8A8"/>
    <w:lvl w:ilvl="0" w:tplc="375C27A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70CDF"/>
    <w:multiLevelType w:val="hybridMultilevel"/>
    <w:tmpl w:val="FB964CFE"/>
    <w:lvl w:ilvl="0" w:tplc="11F2B0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7769E9"/>
    <w:multiLevelType w:val="hybridMultilevel"/>
    <w:tmpl w:val="5682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4140F4"/>
    <w:multiLevelType w:val="hybridMultilevel"/>
    <w:tmpl w:val="8C98305E"/>
    <w:lvl w:ilvl="0" w:tplc="25186B1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2367A8"/>
    <w:multiLevelType w:val="hybridMultilevel"/>
    <w:tmpl w:val="1BD295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1B8C"/>
    <w:multiLevelType w:val="hybridMultilevel"/>
    <w:tmpl w:val="1388AA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A73"/>
    <w:multiLevelType w:val="hybridMultilevel"/>
    <w:tmpl w:val="7D70B7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78D3"/>
    <w:multiLevelType w:val="hybridMultilevel"/>
    <w:tmpl w:val="6D78F5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379A"/>
    <w:multiLevelType w:val="hybridMultilevel"/>
    <w:tmpl w:val="9490EA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763CD"/>
    <w:multiLevelType w:val="hybridMultilevel"/>
    <w:tmpl w:val="10700A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1131"/>
    <w:multiLevelType w:val="hybridMultilevel"/>
    <w:tmpl w:val="66A8CBE6"/>
    <w:lvl w:ilvl="0" w:tplc="619654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E6B5398"/>
    <w:multiLevelType w:val="hybridMultilevel"/>
    <w:tmpl w:val="94A87BB8"/>
    <w:lvl w:ilvl="0" w:tplc="87A095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5433AD"/>
    <w:multiLevelType w:val="hybridMultilevel"/>
    <w:tmpl w:val="93C0A0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A40A2"/>
    <w:multiLevelType w:val="hybridMultilevel"/>
    <w:tmpl w:val="2A8A628C"/>
    <w:lvl w:ilvl="0" w:tplc="CD386D8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876CE5"/>
    <w:multiLevelType w:val="hybridMultilevel"/>
    <w:tmpl w:val="93C0A0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E9E"/>
    <w:rsid w:val="000003BE"/>
    <w:rsid w:val="000014A0"/>
    <w:rsid w:val="000032BF"/>
    <w:rsid w:val="0000696D"/>
    <w:rsid w:val="00007718"/>
    <w:rsid w:val="00007C37"/>
    <w:rsid w:val="000112D2"/>
    <w:rsid w:val="00013DB4"/>
    <w:rsid w:val="00014313"/>
    <w:rsid w:val="00015AAD"/>
    <w:rsid w:val="00015BF4"/>
    <w:rsid w:val="00021393"/>
    <w:rsid w:val="000213BA"/>
    <w:rsid w:val="00024FEB"/>
    <w:rsid w:val="000328BD"/>
    <w:rsid w:val="00033481"/>
    <w:rsid w:val="00035554"/>
    <w:rsid w:val="00043CCE"/>
    <w:rsid w:val="0004640E"/>
    <w:rsid w:val="000471F2"/>
    <w:rsid w:val="00051A69"/>
    <w:rsid w:val="00054014"/>
    <w:rsid w:val="00054080"/>
    <w:rsid w:val="00054116"/>
    <w:rsid w:val="000710B1"/>
    <w:rsid w:val="00071990"/>
    <w:rsid w:val="00073710"/>
    <w:rsid w:val="000821EC"/>
    <w:rsid w:val="00082617"/>
    <w:rsid w:val="0008478F"/>
    <w:rsid w:val="00084D93"/>
    <w:rsid w:val="000852D1"/>
    <w:rsid w:val="00085EB3"/>
    <w:rsid w:val="0008674E"/>
    <w:rsid w:val="000916A0"/>
    <w:rsid w:val="000A3CDD"/>
    <w:rsid w:val="000A4481"/>
    <w:rsid w:val="000A5003"/>
    <w:rsid w:val="000A5F58"/>
    <w:rsid w:val="000B2ED7"/>
    <w:rsid w:val="000B3641"/>
    <w:rsid w:val="000B631C"/>
    <w:rsid w:val="000C16B4"/>
    <w:rsid w:val="000C17F6"/>
    <w:rsid w:val="000C2CE7"/>
    <w:rsid w:val="000C4010"/>
    <w:rsid w:val="000C579F"/>
    <w:rsid w:val="000C7E8F"/>
    <w:rsid w:val="000D41AE"/>
    <w:rsid w:val="000D4D42"/>
    <w:rsid w:val="000D5D8F"/>
    <w:rsid w:val="000E08DA"/>
    <w:rsid w:val="000E4820"/>
    <w:rsid w:val="000E67F6"/>
    <w:rsid w:val="000E6D9F"/>
    <w:rsid w:val="000E70DB"/>
    <w:rsid w:val="000F1DFE"/>
    <w:rsid w:val="000F2EAB"/>
    <w:rsid w:val="000F375B"/>
    <w:rsid w:val="000F38E2"/>
    <w:rsid w:val="000F45E9"/>
    <w:rsid w:val="000F521F"/>
    <w:rsid w:val="000F606C"/>
    <w:rsid w:val="000F6458"/>
    <w:rsid w:val="001001A8"/>
    <w:rsid w:val="00100351"/>
    <w:rsid w:val="001010D9"/>
    <w:rsid w:val="00106D39"/>
    <w:rsid w:val="0011366F"/>
    <w:rsid w:val="00113DE5"/>
    <w:rsid w:val="0011434C"/>
    <w:rsid w:val="00116930"/>
    <w:rsid w:val="00117825"/>
    <w:rsid w:val="0012328F"/>
    <w:rsid w:val="001239BD"/>
    <w:rsid w:val="0013177C"/>
    <w:rsid w:val="00132FFC"/>
    <w:rsid w:val="00135000"/>
    <w:rsid w:val="00135B3F"/>
    <w:rsid w:val="001463A9"/>
    <w:rsid w:val="00146CB8"/>
    <w:rsid w:val="0015083B"/>
    <w:rsid w:val="00152013"/>
    <w:rsid w:val="00152493"/>
    <w:rsid w:val="00153E9E"/>
    <w:rsid w:val="00157B79"/>
    <w:rsid w:val="001613A6"/>
    <w:rsid w:val="001614DB"/>
    <w:rsid w:val="00161FD1"/>
    <w:rsid w:val="00163FF4"/>
    <w:rsid w:val="001657FF"/>
    <w:rsid w:val="00167B34"/>
    <w:rsid w:val="00170827"/>
    <w:rsid w:val="00170837"/>
    <w:rsid w:val="00173001"/>
    <w:rsid w:val="00173741"/>
    <w:rsid w:val="00173A72"/>
    <w:rsid w:val="001758D3"/>
    <w:rsid w:val="00176DD5"/>
    <w:rsid w:val="00177AF4"/>
    <w:rsid w:val="00182F49"/>
    <w:rsid w:val="00191638"/>
    <w:rsid w:val="0019214E"/>
    <w:rsid w:val="0019704D"/>
    <w:rsid w:val="00197AC2"/>
    <w:rsid w:val="001A0B5C"/>
    <w:rsid w:val="001A0F27"/>
    <w:rsid w:val="001A379D"/>
    <w:rsid w:val="001A3E94"/>
    <w:rsid w:val="001A468F"/>
    <w:rsid w:val="001B0C19"/>
    <w:rsid w:val="001B1756"/>
    <w:rsid w:val="001B2BCE"/>
    <w:rsid w:val="001B417B"/>
    <w:rsid w:val="001B67B1"/>
    <w:rsid w:val="001B75B6"/>
    <w:rsid w:val="001B7AB6"/>
    <w:rsid w:val="001C259E"/>
    <w:rsid w:val="001C3BDC"/>
    <w:rsid w:val="001C7B09"/>
    <w:rsid w:val="001D5388"/>
    <w:rsid w:val="001D5EDC"/>
    <w:rsid w:val="001D71C6"/>
    <w:rsid w:val="001D7911"/>
    <w:rsid w:val="001E03DE"/>
    <w:rsid w:val="001E2518"/>
    <w:rsid w:val="001E490D"/>
    <w:rsid w:val="001E4B61"/>
    <w:rsid w:val="001E56FB"/>
    <w:rsid w:val="001F0822"/>
    <w:rsid w:val="001F537E"/>
    <w:rsid w:val="001F7215"/>
    <w:rsid w:val="001F78B2"/>
    <w:rsid w:val="00200093"/>
    <w:rsid w:val="00200502"/>
    <w:rsid w:val="002027C3"/>
    <w:rsid w:val="0020297B"/>
    <w:rsid w:val="00204658"/>
    <w:rsid w:val="002048FD"/>
    <w:rsid w:val="00205212"/>
    <w:rsid w:val="00207896"/>
    <w:rsid w:val="00212D38"/>
    <w:rsid w:val="00214052"/>
    <w:rsid w:val="00216581"/>
    <w:rsid w:val="00223A6E"/>
    <w:rsid w:val="0022474D"/>
    <w:rsid w:val="00225DAF"/>
    <w:rsid w:val="00225F83"/>
    <w:rsid w:val="002266D8"/>
    <w:rsid w:val="0022684A"/>
    <w:rsid w:val="002273E0"/>
    <w:rsid w:val="00227A6E"/>
    <w:rsid w:val="0023211A"/>
    <w:rsid w:val="00233CBE"/>
    <w:rsid w:val="0023442E"/>
    <w:rsid w:val="00234D5B"/>
    <w:rsid w:val="00235F55"/>
    <w:rsid w:val="00236463"/>
    <w:rsid w:val="00245AE5"/>
    <w:rsid w:val="00245BF6"/>
    <w:rsid w:val="002529FA"/>
    <w:rsid w:val="0025678A"/>
    <w:rsid w:val="002602B5"/>
    <w:rsid w:val="00260CFB"/>
    <w:rsid w:val="002623CD"/>
    <w:rsid w:val="00263ECD"/>
    <w:rsid w:val="00264353"/>
    <w:rsid w:val="002657F5"/>
    <w:rsid w:val="0026798B"/>
    <w:rsid w:val="002706AD"/>
    <w:rsid w:val="002712F6"/>
    <w:rsid w:val="002731A6"/>
    <w:rsid w:val="00274034"/>
    <w:rsid w:val="002758D8"/>
    <w:rsid w:val="00276528"/>
    <w:rsid w:val="00276ACF"/>
    <w:rsid w:val="00281A25"/>
    <w:rsid w:val="00281FFE"/>
    <w:rsid w:val="00282DC8"/>
    <w:rsid w:val="00283365"/>
    <w:rsid w:val="00283FA9"/>
    <w:rsid w:val="00284CE6"/>
    <w:rsid w:val="002873E3"/>
    <w:rsid w:val="0029015E"/>
    <w:rsid w:val="00292953"/>
    <w:rsid w:val="0029323B"/>
    <w:rsid w:val="00294319"/>
    <w:rsid w:val="002974E9"/>
    <w:rsid w:val="002A0226"/>
    <w:rsid w:val="002A28E9"/>
    <w:rsid w:val="002A4073"/>
    <w:rsid w:val="002A4D6E"/>
    <w:rsid w:val="002A77E5"/>
    <w:rsid w:val="002B08C9"/>
    <w:rsid w:val="002B0BBD"/>
    <w:rsid w:val="002B20A1"/>
    <w:rsid w:val="002B2963"/>
    <w:rsid w:val="002C3A6E"/>
    <w:rsid w:val="002D0501"/>
    <w:rsid w:val="002D67CE"/>
    <w:rsid w:val="002D70C2"/>
    <w:rsid w:val="002D78EF"/>
    <w:rsid w:val="002E0CCC"/>
    <w:rsid w:val="002E1D2A"/>
    <w:rsid w:val="002E2224"/>
    <w:rsid w:val="002E2BA8"/>
    <w:rsid w:val="002E68A9"/>
    <w:rsid w:val="002E6EF6"/>
    <w:rsid w:val="002E7B18"/>
    <w:rsid w:val="002F0E52"/>
    <w:rsid w:val="002F1C48"/>
    <w:rsid w:val="002F1FB8"/>
    <w:rsid w:val="002F3957"/>
    <w:rsid w:val="002F4285"/>
    <w:rsid w:val="002F42C7"/>
    <w:rsid w:val="002F6522"/>
    <w:rsid w:val="002F665A"/>
    <w:rsid w:val="00301B28"/>
    <w:rsid w:val="003042EF"/>
    <w:rsid w:val="00305DA9"/>
    <w:rsid w:val="0031089B"/>
    <w:rsid w:val="003114A4"/>
    <w:rsid w:val="003123FB"/>
    <w:rsid w:val="00312C53"/>
    <w:rsid w:val="003145D4"/>
    <w:rsid w:val="003155BD"/>
    <w:rsid w:val="003168B9"/>
    <w:rsid w:val="00316DE4"/>
    <w:rsid w:val="0031785B"/>
    <w:rsid w:val="003207FB"/>
    <w:rsid w:val="00320DC7"/>
    <w:rsid w:val="003238E9"/>
    <w:rsid w:val="00331276"/>
    <w:rsid w:val="0033352C"/>
    <w:rsid w:val="003350AF"/>
    <w:rsid w:val="00335A1C"/>
    <w:rsid w:val="00335DD9"/>
    <w:rsid w:val="003378E4"/>
    <w:rsid w:val="0033799B"/>
    <w:rsid w:val="00341698"/>
    <w:rsid w:val="00344383"/>
    <w:rsid w:val="003443E8"/>
    <w:rsid w:val="003511A2"/>
    <w:rsid w:val="00351E56"/>
    <w:rsid w:val="00355516"/>
    <w:rsid w:val="00355B71"/>
    <w:rsid w:val="00357DE1"/>
    <w:rsid w:val="00360129"/>
    <w:rsid w:val="00361650"/>
    <w:rsid w:val="00363DA2"/>
    <w:rsid w:val="00365D17"/>
    <w:rsid w:val="00367266"/>
    <w:rsid w:val="00367C79"/>
    <w:rsid w:val="0037068D"/>
    <w:rsid w:val="00370A95"/>
    <w:rsid w:val="00374EAF"/>
    <w:rsid w:val="003758C1"/>
    <w:rsid w:val="00382287"/>
    <w:rsid w:val="00392A3D"/>
    <w:rsid w:val="003A0C3D"/>
    <w:rsid w:val="003A27C6"/>
    <w:rsid w:val="003A43E1"/>
    <w:rsid w:val="003A68EC"/>
    <w:rsid w:val="003A7014"/>
    <w:rsid w:val="003B0CE2"/>
    <w:rsid w:val="003B2822"/>
    <w:rsid w:val="003B3018"/>
    <w:rsid w:val="003B3167"/>
    <w:rsid w:val="003C1D23"/>
    <w:rsid w:val="003C338D"/>
    <w:rsid w:val="003C6145"/>
    <w:rsid w:val="003C646D"/>
    <w:rsid w:val="003C6A56"/>
    <w:rsid w:val="003C795A"/>
    <w:rsid w:val="003C7E9D"/>
    <w:rsid w:val="003D2E11"/>
    <w:rsid w:val="003D47C2"/>
    <w:rsid w:val="003D48AA"/>
    <w:rsid w:val="003D4E6E"/>
    <w:rsid w:val="003D54B1"/>
    <w:rsid w:val="003D7CD4"/>
    <w:rsid w:val="003E12D4"/>
    <w:rsid w:val="003E1BF1"/>
    <w:rsid w:val="003E29CC"/>
    <w:rsid w:val="003E3E1A"/>
    <w:rsid w:val="003E4433"/>
    <w:rsid w:val="003F0D85"/>
    <w:rsid w:val="003F2582"/>
    <w:rsid w:val="00400B48"/>
    <w:rsid w:val="0040558A"/>
    <w:rsid w:val="00410110"/>
    <w:rsid w:val="00416A2D"/>
    <w:rsid w:val="00416A9B"/>
    <w:rsid w:val="00416F3E"/>
    <w:rsid w:val="00421065"/>
    <w:rsid w:val="004214B2"/>
    <w:rsid w:val="00422350"/>
    <w:rsid w:val="004253BC"/>
    <w:rsid w:val="004264B4"/>
    <w:rsid w:val="0042778A"/>
    <w:rsid w:val="00427DF5"/>
    <w:rsid w:val="004350FB"/>
    <w:rsid w:val="004405EB"/>
    <w:rsid w:val="00441610"/>
    <w:rsid w:val="00442161"/>
    <w:rsid w:val="00443171"/>
    <w:rsid w:val="00443A19"/>
    <w:rsid w:val="0044574F"/>
    <w:rsid w:val="0044604A"/>
    <w:rsid w:val="00447EA3"/>
    <w:rsid w:val="00451007"/>
    <w:rsid w:val="004539B7"/>
    <w:rsid w:val="0045687D"/>
    <w:rsid w:val="00456C41"/>
    <w:rsid w:val="00457312"/>
    <w:rsid w:val="0046040B"/>
    <w:rsid w:val="00460BE2"/>
    <w:rsid w:val="004655A4"/>
    <w:rsid w:val="00467F1A"/>
    <w:rsid w:val="004720B8"/>
    <w:rsid w:val="00473C10"/>
    <w:rsid w:val="00480913"/>
    <w:rsid w:val="00482347"/>
    <w:rsid w:val="004901B7"/>
    <w:rsid w:val="00492923"/>
    <w:rsid w:val="00492FC6"/>
    <w:rsid w:val="00497992"/>
    <w:rsid w:val="004A004F"/>
    <w:rsid w:val="004A6E74"/>
    <w:rsid w:val="004A7223"/>
    <w:rsid w:val="004B074D"/>
    <w:rsid w:val="004B20DC"/>
    <w:rsid w:val="004B3D33"/>
    <w:rsid w:val="004B3D8C"/>
    <w:rsid w:val="004B41A4"/>
    <w:rsid w:val="004B42F1"/>
    <w:rsid w:val="004B7C86"/>
    <w:rsid w:val="004C0647"/>
    <w:rsid w:val="004C2B9E"/>
    <w:rsid w:val="004C4678"/>
    <w:rsid w:val="004C53B1"/>
    <w:rsid w:val="004C6178"/>
    <w:rsid w:val="004C6C73"/>
    <w:rsid w:val="004D1B93"/>
    <w:rsid w:val="004D3C9F"/>
    <w:rsid w:val="004D458E"/>
    <w:rsid w:val="004D48C3"/>
    <w:rsid w:val="004D4CB3"/>
    <w:rsid w:val="004E116A"/>
    <w:rsid w:val="004E1E4E"/>
    <w:rsid w:val="004E4A39"/>
    <w:rsid w:val="004F0BE0"/>
    <w:rsid w:val="0050025B"/>
    <w:rsid w:val="005003B3"/>
    <w:rsid w:val="00500856"/>
    <w:rsid w:val="00502FB5"/>
    <w:rsid w:val="005031B4"/>
    <w:rsid w:val="0050634B"/>
    <w:rsid w:val="00507182"/>
    <w:rsid w:val="00507566"/>
    <w:rsid w:val="00510C36"/>
    <w:rsid w:val="005136FB"/>
    <w:rsid w:val="00527F60"/>
    <w:rsid w:val="005301C7"/>
    <w:rsid w:val="0053413A"/>
    <w:rsid w:val="005342E1"/>
    <w:rsid w:val="00536D6B"/>
    <w:rsid w:val="00540894"/>
    <w:rsid w:val="00550B7E"/>
    <w:rsid w:val="00551644"/>
    <w:rsid w:val="00552EF2"/>
    <w:rsid w:val="005551DB"/>
    <w:rsid w:val="00556740"/>
    <w:rsid w:val="00556EB1"/>
    <w:rsid w:val="00560A19"/>
    <w:rsid w:val="00561025"/>
    <w:rsid w:val="00561BE9"/>
    <w:rsid w:val="005639FC"/>
    <w:rsid w:val="00571D66"/>
    <w:rsid w:val="00572ED7"/>
    <w:rsid w:val="00582D51"/>
    <w:rsid w:val="00582E28"/>
    <w:rsid w:val="00585FBF"/>
    <w:rsid w:val="0058655D"/>
    <w:rsid w:val="0058790C"/>
    <w:rsid w:val="0059089E"/>
    <w:rsid w:val="00590E4D"/>
    <w:rsid w:val="00595FB7"/>
    <w:rsid w:val="005A0446"/>
    <w:rsid w:val="005A3FE2"/>
    <w:rsid w:val="005A40CF"/>
    <w:rsid w:val="005A7605"/>
    <w:rsid w:val="005B0034"/>
    <w:rsid w:val="005B1571"/>
    <w:rsid w:val="005B341C"/>
    <w:rsid w:val="005B4684"/>
    <w:rsid w:val="005B7EAD"/>
    <w:rsid w:val="005C02BF"/>
    <w:rsid w:val="005C1391"/>
    <w:rsid w:val="005C2BEA"/>
    <w:rsid w:val="005D1CBF"/>
    <w:rsid w:val="005D1D20"/>
    <w:rsid w:val="005D2925"/>
    <w:rsid w:val="005E177C"/>
    <w:rsid w:val="005E2016"/>
    <w:rsid w:val="005E27C1"/>
    <w:rsid w:val="005E54EA"/>
    <w:rsid w:val="006003E8"/>
    <w:rsid w:val="00601AC4"/>
    <w:rsid w:val="00602347"/>
    <w:rsid w:val="00603623"/>
    <w:rsid w:val="00603BBB"/>
    <w:rsid w:val="00604C31"/>
    <w:rsid w:val="006113D6"/>
    <w:rsid w:val="00612BCE"/>
    <w:rsid w:val="00612F56"/>
    <w:rsid w:val="006136BE"/>
    <w:rsid w:val="006162FF"/>
    <w:rsid w:val="00617534"/>
    <w:rsid w:val="00617767"/>
    <w:rsid w:val="00620505"/>
    <w:rsid w:val="0062335F"/>
    <w:rsid w:val="006241FA"/>
    <w:rsid w:val="00624999"/>
    <w:rsid w:val="00626135"/>
    <w:rsid w:val="00626D58"/>
    <w:rsid w:val="0063004B"/>
    <w:rsid w:val="00631F34"/>
    <w:rsid w:val="0063344B"/>
    <w:rsid w:val="00633575"/>
    <w:rsid w:val="00634B67"/>
    <w:rsid w:val="006350A5"/>
    <w:rsid w:val="00635465"/>
    <w:rsid w:val="006369E1"/>
    <w:rsid w:val="00636C88"/>
    <w:rsid w:val="00641E94"/>
    <w:rsid w:val="00643284"/>
    <w:rsid w:val="00644388"/>
    <w:rsid w:val="00645562"/>
    <w:rsid w:val="00646125"/>
    <w:rsid w:val="0065178C"/>
    <w:rsid w:val="006524CD"/>
    <w:rsid w:val="00652661"/>
    <w:rsid w:val="00656923"/>
    <w:rsid w:val="00661DAE"/>
    <w:rsid w:val="006649AC"/>
    <w:rsid w:val="00664D43"/>
    <w:rsid w:val="0066551D"/>
    <w:rsid w:val="00666E43"/>
    <w:rsid w:val="00675655"/>
    <w:rsid w:val="00676C29"/>
    <w:rsid w:val="006770FB"/>
    <w:rsid w:val="00682E47"/>
    <w:rsid w:val="00684178"/>
    <w:rsid w:val="00684419"/>
    <w:rsid w:val="00690194"/>
    <w:rsid w:val="006921F4"/>
    <w:rsid w:val="00692D82"/>
    <w:rsid w:val="0069327F"/>
    <w:rsid w:val="00693B39"/>
    <w:rsid w:val="00694E23"/>
    <w:rsid w:val="0069622F"/>
    <w:rsid w:val="006A0D2F"/>
    <w:rsid w:val="006A168A"/>
    <w:rsid w:val="006A1C27"/>
    <w:rsid w:val="006A52A4"/>
    <w:rsid w:val="006A61C7"/>
    <w:rsid w:val="006A6796"/>
    <w:rsid w:val="006A6A0C"/>
    <w:rsid w:val="006A75C9"/>
    <w:rsid w:val="006B10FB"/>
    <w:rsid w:val="006B186E"/>
    <w:rsid w:val="006B350F"/>
    <w:rsid w:val="006B5424"/>
    <w:rsid w:val="006B7289"/>
    <w:rsid w:val="006C2ACF"/>
    <w:rsid w:val="006C3B64"/>
    <w:rsid w:val="006C3D7B"/>
    <w:rsid w:val="006C419A"/>
    <w:rsid w:val="006C5D50"/>
    <w:rsid w:val="006D44B0"/>
    <w:rsid w:val="006D591D"/>
    <w:rsid w:val="006D739C"/>
    <w:rsid w:val="006E09E4"/>
    <w:rsid w:val="006E3FB9"/>
    <w:rsid w:val="006E5B70"/>
    <w:rsid w:val="006E77DB"/>
    <w:rsid w:val="006F03C1"/>
    <w:rsid w:val="006F0EB8"/>
    <w:rsid w:val="006F2889"/>
    <w:rsid w:val="006F2ADB"/>
    <w:rsid w:val="006F4015"/>
    <w:rsid w:val="006F68FD"/>
    <w:rsid w:val="006F7BC7"/>
    <w:rsid w:val="00700457"/>
    <w:rsid w:val="00704E6B"/>
    <w:rsid w:val="0070628A"/>
    <w:rsid w:val="0071278A"/>
    <w:rsid w:val="007136DA"/>
    <w:rsid w:val="00713AFC"/>
    <w:rsid w:val="00714738"/>
    <w:rsid w:val="0072180B"/>
    <w:rsid w:val="00723E32"/>
    <w:rsid w:val="00725882"/>
    <w:rsid w:val="0072619B"/>
    <w:rsid w:val="00734F54"/>
    <w:rsid w:val="00735407"/>
    <w:rsid w:val="00736808"/>
    <w:rsid w:val="0073792D"/>
    <w:rsid w:val="00741130"/>
    <w:rsid w:val="0074397B"/>
    <w:rsid w:val="007449AE"/>
    <w:rsid w:val="00744DCF"/>
    <w:rsid w:val="007455CD"/>
    <w:rsid w:val="00747AAA"/>
    <w:rsid w:val="00752291"/>
    <w:rsid w:val="00752B78"/>
    <w:rsid w:val="007613D7"/>
    <w:rsid w:val="00761A09"/>
    <w:rsid w:val="007638CC"/>
    <w:rsid w:val="00765B10"/>
    <w:rsid w:val="0077215F"/>
    <w:rsid w:val="00772ACB"/>
    <w:rsid w:val="00774133"/>
    <w:rsid w:val="007768F4"/>
    <w:rsid w:val="00780BC7"/>
    <w:rsid w:val="007824EC"/>
    <w:rsid w:val="00782AAB"/>
    <w:rsid w:val="007866F5"/>
    <w:rsid w:val="007A0F62"/>
    <w:rsid w:val="007A3EDB"/>
    <w:rsid w:val="007A4401"/>
    <w:rsid w:val="007A75DC"/>
    <w:rsid w:val="007B469A"/>
    <w:rsid w:val="007B6844"/>
    <w:rsid w:val="007B7C1A"/>
    <w:rsid w:val="007C03EB"/>
    <w:rsid w:val="007D2B26"/>
    <w:rsid w:val="007D3E4F"/>
    <w:rsid w:val="007E07C5"/>
    <w:rsid w:val="007E12E7"/>
    <w:rsid w:val="007E15DC"/>
    <w:rsid w:val="007E1647"/>
    <w:rsid w:val="007E1E56"/>
    <w:rsid w:val="007E3091"/>
    <w:rsid w:val="007E36B8"/>
    <w:rsid w:val="007E38F7"/>
    <w:rsid w:val="007E3A96"/>
    <w:rsid w:val="007E3F21"/>
    <w:rsid w:val="007E5C7A"/>
    <w:rsid w:val="007E6029"/>
    <w:rsid w:val="007E64BA"/>
    <w:rsid w:val="007F2852"/>
    <w:rsid w:val="00802ECD"/>
    <w:rsid w:val="0080433D"/>
    <w:rsid w:val="00804415"/>
    <w:rsid w:val="00811F0B"/>
    <w:rsid w:val="0081690F"/>
    <w:rsid w:val="00816FA7"/>
    <w:rsid w:val="00822716"/>
    <w:rsid w:val="008228C9"/>
    <w:rsid w:val="00827FFA"/>
    <w:rsid w:val="008315A7"/>
    <w:rsid w:val="008354D0"/>
    <w:rsid w:val="00836FA2"/>
    <w:rsid w:val="008449D6"/>
    <w:rsid w:val="0084700E"/>
    <w:rsid w:val="00851AAA"/>
    <w:rsid w:val="0085229D"/>
    <w:rsid w:val="00852FD9"/>
    <w:rsid w:val="00855A2C"/>
    <w:rsid w:val="008609AA"/>
    <w:rsid w:val="00861C28"/>
    <w:rsid w:val="00861C47"/>
    <w:rsid w:val="0086367F"/>
    <w:rsid w:val="00863972"/>
    <w:rsid w:val="00864C70"/>
    <w:rsid w:val="008676C2"/>
    <w:rsid w:val="00870316"/>
    <w:rsid w:val="00871C32"/>
    <w:rsid w:val="00876B28"/>
    <w:rsid w:val="0088064B"/>
    <w:rsid w:val="00880EC3"/>
    <w:rsid w:val="00890061"/>
    <w:rsid w:val="0089013A"/>
    <w:rsid w:val="008908A3"/>
    <w:rsid w:val="008968C9"/>
    <w:rsid w:val="00896940"/>
    <w:rsid w:val="008A0B70"/>
    <w:rsid w:val="008A1815"/>
    <w:rsid w:val="008B3668"/>
    <w:rsid w:val="008B6C90"/>
    <w:rsid w:val="008B72C9"/>
    <w:rsid w:val="008C08B2"/>
    <w:rsid w:val="008C1676"/>
    <w:rsid w:val="008C1954"/>
    <w:rsid w:val="008C3600"/>
    <w:rsid w:val="008C3806"/>
    <w:rsid w:val="008C5A13"/>
    <w:rsid w:val="008C6266"/>
    <w:rsid w:val="008C6BFB"/>
    <w:rsid w:val="008C7C95"/>
    <w:rsid w:val="008D147E"/>
    <w:rsid w:val="008D18C8"/>
    <w:rsid w:val="008D2C76"/>
    <w:rsid w:val="008D3F87"/>
    <w:rsid w:val="008D79C3"/>
    <w:rsid w:val="008D7F0A"/>
    <w:rsid w:val="008E1AC4"/>
    <w:rsid w:val="008E34A5"/>
    <w:rsid w:val="008E459D"/>
    <w:rsid w:val="008E57CA"/>
    <w:rsid w:val="008F1DC8"/>
    <w:rsid w:val="008F4512"/>
    <w:rsid w:val="008F5840"/>
    <w:rsid w:val="008F6BCF"/>
    <w:rsid w:val="008F77CD"/>
    <w:rsid w:val="009006DB"/>
    <w:rsid w:val="009007D2"/>
    <w:rsid w:val="009030CC"/>
    <w:rsid w:val="009060E5"/>
    <w:rsid w:val="0091005F"/>
    <w:rsid w:val="00911F96"/>
    <w:rsid w:val="00912F51"/>
    <w:rsid w:val="009132A0"/>
    <w:rsid w:val="00913D23"/>
    <w:rsid w:val="00915726"/>
    <w:rsid w:val="009167EB"/>
    <w:rsid w:val="00916B4C"/>
    <w:rsid w:val="009179C7"/>
    <w:rsid w:val="009201A5"/>
    <w:rsid w:val="00920255"/>
    <w:rsid w:val="00920F37"/>
    <w:rsid w:val="009231D0"/>
    <w:rsid w:val="00925516"/>
    <w:rsid w:val="00927CD9"/>
    <w:rsid w:val="009320F3"/>
    <w:rsid w:val="009325E6"/>
    <w:rsid w:val="00935B98"/>
    <w:rsid w:val="0093635D"/>
    <w:rsid w:val="00937349"/>
    <w:rsid w:val="00937641"/>
    <w:rsid w:val="00937ADE"/>
    <w:rsid w:val="009406FE"/>
    <w:rsid w:val="009421C1"/>
    <w:rsid w:val="00946DF1"/>
    <w:rsid w:val="009520B4"/>
    <w:rsid w:val="00960D3D"/>
    <w:rsid w:val="00961F9F"/>
    <w:rsid w:val="00964333"/>
    <w:rsid w:val="00965AEF"/>
    <w:rsid w:val="00966C4B"/>
    <w:rsid w:val="00967A92"/>
    <w:rsid w:val="00977BD9"/>
    <w:rsid w:val="00980054"/>
    <w:rsid w:val="009806B4"/>
    <w:rsid w:val="009808A1"/>
    <w:rsid w:val="00982B55"/>
    <w:rsid w:val="00982C52"/>
    <w:rsid w:val="0098492E"/>
    <w:rsid w:val="00984BD4"/>
    <w:rsid w:val="00984E4E"/>
    <w:rsid w:val="00986B64"/>
    <w:rsid w:val="009878E8"/>
    <w:rsid w:val="00994698"/>
    <w:rsid w:val="00994ACD"/>
    <w:rsid w:val="00994E48"/>
    <w:rsid w:val="00997FAF"/>
    <w:rsid w:val="009A15E0"/>
    <w:rsid w:val="009A24DF"/>
    <w:rsid w:val="009A5935"/>
    <w:rsid w:val="009B2DA6"/>
    <w:rsid w:val="009B3334"/>
    <w:rsid w:val="009B3BBA"/>
    <w:rsid w:val="009B3D06"/>
    <w:rsid w:val="009B415B"/>
    <w:rsid w:val="009C3A4D"/>
    <w:rsid w:val="009C5ACD"/>
    <w:rsid w:val="009C6E46"/>
    <w:rsid w:val="009C757A"/>
    <w:rsid w:val="009C7766"/>
    <w:rsid w:val="009D456F"/>
    <w:rsid w:val="009D4576"/>
    <w:rsid w:val="009D522F"/>
    <w:rsid w:val="009E0001"/>
    <w:rsid w:val="009E1C36"/>
    <w:rsid w:val="009E1C91"/>
    <w:rsid w:val="009E538E"/>
    <w:rsid w:val="009F0459"/>
    <w:rsid w:val="009F260A"/>
    <w:rsid w:val="009F2AC2"/>
    <w:rsid w:val="009F3546"/>
    <w:rsid w:val="009F3A34"/>
    <w:rsid w:val="009F43A8"/>
    <w:rsid w:val="00A005E3"/>
    <w:rsid w:val="00A00FE6"/>
    <w:rsid w:val="00A02225"/>
    <w:rsid w:val="00A03163"/>
    <w:rsid w:val="00A04868"/>
    <w:rsid w:val="00A053F1"/>
    <w:rsid w:val="00A05CD1"/>
    <w:rsid w:val="00A1273D"/>
    <w:rsid w:val="00A1489A"/>
    <w:rsid w:val="00A15AE4"/>
    <w:rsid w:val="00A16A37"/>
    <w:rsid w:val="00A20E3F"/>
    <w:rsid w:val="00A2572E"/>
    <w:rsid w:val="00A31286"/>
    <w:rsid w:val="00A32CFE"/>
    <w:rsid w:val="00A377DF"/>
    <w:rsid w:val="00A37BEA"/>
    <w:rsid w:val="00A4173C"/>
    <w:rsid w:val="00A419DE"/>
    <w:rsid w:val="00A4261E"/>
    <w:rsid w:val="00A42A97"/>
    <w:rsid w:val="00A42F96"/>
    <w:rsid w:val="00A439B7"/>
    <w:rsid w:val="00A44C22"/>
    <w:rsid w:val="00A52E34"/>
    <w:rsid w:val="00A53EE4"/>
    <w:rsid w:val="00A605C8"/>
    <w:rsid w:val="00A60738"/>
    <w:rsid w:val="00A6552D"/>
    <w:rsid w:val="00A65B8E"/>
    <w:rsid w:val="00A6639D"/>
    <w:rsid w:val="00A72D3D"/>
    <w:rsid w:val="00A72F9E"/>
    <w:rsid w:val="00A73524"/>
    <w:rsid w:val="00A805B9"/>
    <w:rsid w:val="00A80BC1"/>
    <w:rsid w:val="00A80DE5"/>
    <w:rsid w:val="00A81A78"/>
    <w:rsid w:val="00A85E35"/>
    <w:rsid w:val="00A85ED6"/>
    <w:rsid w:val="00A91CF5"/>
    <w:rsid w:val="00A921BF"/>
    <w:rsid w:val="00A92570"/>
    <w:rsid w:val="00AA1279"/>
    <w:rsid w:val="00AA63FA"/>
    <w:rsid w:val="00AA6DB4"/>
    <w:rsid w:val="00AB1463"/>
    <w:rsid w:val="00AB38F4"/>
    <w:rsid w:val="00AB39AE"/>
    <w:rsid w:val="00AB4EE3"/>
    <w:rsid w:val="00AB5A3E"/>
    <w:rsid w:val="00AB7404"/>
    <w:rsid w:val="00AB7D96"/>
    <w:rsid w:val="00AC0984"/>
    <w:rsid w:val="00AC135D"/>
    <w:rsid w:val="00AC1ACF"/>
    <w:rsid w:val="00AC25DE"/>
    <w:rsid w:val="00AC3ABA"/>
    <w:rsid w:val="00AD1F8D"/>
    <w:rsid w:val="00AD22C5"/>
    <w:rsid w:val="00AD3E49"/>
    <w:rsid w:val="00AD6EA0"/>
    <w:rsid w:val="00AE0B2E"/>
    <w:rsid w:val="00AE1031"/>
    <w:rsid w:val="00AE1249"/>
    <w:rsid w:val="00AE1D4D"/>
    <w:rsid w:val="00AE6CB5"/>
    <w:rsid w:val="00AE70B3"/>
    <w:rsid w:val="00AF0B1B"/>
    <w:rsid w:val="00AF15A8"/>
    <w:rsid w:val="00AF4B83"/>
    <w:rsid w:val="00B0160C"/>
    <w:rsid w:val="00B0635F"/>
    <w:rsid w:val="00B066F4"/>
    <w:rsid w:val="00B132D0"/>
    <w:rsid w:val="00B16352"/>
    <w:rsid w:val="00B16CD0"/>
    <w:rsid w:val="00B170DD"/>
    <w:rsid w:val="00B17372"/>
    <w:rsid w:val="00B17629"/>
    <w:rsid w:val="00B23EE6"/>
    <w:rsid w:val="00B255EC"/>
    <w:rsid w:val="00B26FC3"/>
    <w:rsid w:val="00B27B19"/>
    <w:rsid w:val="00B3248B"/>
    <w:rsid w:val="00B37CA0"/>
    <w:rsid w:val="00B37DE9"/>
    <w:rsid w:val="00B41CDF"/>
    <w:rsid w:val="00B4560D"/>
    <w:rsid w:val="00B45675"/>
    <w:rsid w:val="00B45C41"/>
    <w:rsid w:val="00B46CA0"/>
    <w:rsid w:val="00B50150"/>
    <w:rsid w:val="00B50F48"/>
    <w:rsid w:val="00B512E5"/>
    <w:rsid w:val="00B515F8"/>
    <w:rsid w:val="00B52E6B"/>
    <w:rsid w:val="00B550F9"/>
    <w:rsid w:val="00B55BA0"/>
    <w:rsid w:val="00B57C47"/>
    <w:rsid w:val="00B61BD8"/>
    <w:rsid w:val="00B64ADD"/>
    <w:rsid w:val="00B70CC3"/>
    <w:rsid w:val="00B710DE"/>
    <w:rsid w:val="00B73AD1"/>
    <w:rsid w:val="00B74143"/>
    <w:rsid w:val="00B779FC"/>
    <w:rsid w:val="00B81562"/>
    <w:rsid w:val="00B81AB5"/>
    <w:rsid w:val="00B83D4A"/>
    <w:rsid w:val="00B87308"/>
    <w:rsid w:val="00B906F0"/>
    <w:rsid w:val="00B96379"/>
    <w:rsid w:val="00B97FD2"/>
    <w:rsid w:val="00BA02A0"/>
    <w:rsid w:val="00BA2170"/>
    <w:rsid w:val="00BA2BE6"/>
    <w:rsid w:val="00BA2E10"/>
    <w:rsid w:val="00BB10C2"/>
    <w:rsid w:val="00BB24ED"/>
    <w:rsid w:val="00BB69DA"/>
    <w:rsid w:val="00BB6F43"/>
    <w:rsid w:val="00BC02B6"/>
    <w:rsid w:val="00BC14AF"/>
    <w:rsid w:val="00BC1BDA"/>
    <w:rsid w:val="00BC5338"/>
    <w:rsid w:val="00BC5D2D"/>
    <w:rsid w:val="00BD170C"/>
    <w:rsid w:val="00BD33FB"/>
    <w:rsid w:val="00BD38DA"/>
    <w:rsid w:val="00BD4755"/>
    <w:rsid w:val="00BD6CBD"/>
    <w:rsid w:val="00BD7EB1"/>
    <w:rsid w:val="00BD7FA2"/>
    <w:rsid w:val="00BE3A6B"/>
    <w:rsid w:val="00BE4DC1"/>
    <w:rsid w:val="00BE595C"/>
    <w:rsid w:val="00C00A61"/>
    <w:rsid w:val="00C03D72"/>
    <w:rsid w:val="00C05106"/>
    <w:rsid w:val="00C1125F"/>
    <w:rsid w:val="00C169C6"/>
    <w:rsid w:val="00C169E9"/>
    <w:rsid w:val="00C20A7C"/>
    <w:rsid w:val="00C21138"/>
    <w:rsid w:val="00C27C75"/>
    <w:rsid w:val="00C33BC1"/>
    <w:rsid w:val="00C3486B"/>
    <w:rsid w:val="00C368A8"/>
    <w:rsid w:val="00C378CF"/>
    <w:rsid w:val="00C45B43"/>
    <w:rsid w:val="00C50AA0"/>
    <w:rsid w:val="00C511F7"/>
    <w:rsid w:val="00C51D1E"/>
    <w:rsid w:val="00C51EAD"/>
    <w:rsid w:val="00C611E9"/>
    <w:rsid w:val="00C62072"/>
    <w:rsid w:val="00C623C2"/>
    <w:rsid w:val="00C62C75"/>
    <w:rsid w:val="00C62E67"/>
    <w:rsid w:val="00C652E4"/>
    <w:rsid w:val="00C65E81"/>
    <w:rsid w:val="00C66930"/>
    <w:rsid w:val="00C70383"/>
    <w:rsid w:val="00C71C3B"/>
    <w:rsid w:val="00C8098C"/>
    <w:rsid w:val="00C816D0"/>
    <w:rsid w:val="00C817CE"/>
    <w:rsid w:val="00C82211"/>
    <w:rsid w:val="00C83242"/>
    <w:rsid w:val="00C83B1D"/>
    <w:rsid w:val="00C83C11"/>
    <w:rsid w:val="00C86170"/>
    <w:rsid w:val="00C90B2A"/>
    <w:rsid w:val="00C90F8C"/>
    <w:rsid w:val="00C9123D"/>
    <w:rsid w:val="00C916B1"/>
    <w:rsid w:val="00C952A1"/>
    <w:rsid w:val="00C979B3"/>
    <w:rsid w:val="00CA1556"/>
    <w:rsid w:val="00CA2557"/>
    <w:rsid w:val="00CA391F"/>
    <w:rsid w:val="00CA68F1"/>
    <w:rsid w:val="00CB1EE6"/>
    <w:rsid w:val="00CB1F06"/>
    <w:rsid w:val="00CB3A58"/>
    <w:rsid w:val="00CB517F"/>
    <w:rsid w:val="00CB642C"/>
    <w:rsid w:val="00CB793F"/>
    <w:rsid w:val="00CC1365"/>
    <w:rsid w:val="00CC2407"/>
    <w:rsid w:val="00CC2A03"/>
    <w:rsid w:val="00CC5113"/>
    <w:rsid w:val="00CC7537"/>
    <w:rsid w:val="00CD1097"/>
    <w:rsid w:val="00CD2811"/>
    <w:rsid w:val="00CE13EF"/>
    <w:rsid w:val="00CE422F"/>
    <w:rsid w:val="00CE4798"/>
    <w:rsid w:val="00CE69BA"/>
    <w:rsid w:val="00CE7397"/>
    <w:rsid w:val="00CF7F24"/>
    <w:rsid w:val="00D022F4"/>
    <w:rsid w:val="00D038A1"/>
    <w:rsid w:val="00D063C2"/>
    <w:rsid w:val="00D075C4"/>
    <w:rsid w:val="00D10D68"/>
    <w:rsid w:val="00D12E56"/>
    <w:rsid w:val="00D13602"/>
    <w:rsid w:val="00D1440C"/>
    <w:rsid w:val="00D20063"/>
    <w:rsid w:val="00D202AC"/>
    <w:rsid w:val="00D20322"/>
    <w:rsid w:val="00D20D6B"/>
    <w:rsid w:val="00D20FB0"/>
    <w:rsid w:val="00D21C92"/>
    <w:rsid w:val="00D243F2"/>
    <w:rsid w:val="00D25784"/>
    <w:rsid w:val="00D26648"/>
    <w:rsid w:val="00D272A4"/>
    <w:rsid w:val="00D276D2"/>
    <w:rsid w:val="00D30750"/>
    <w:rsid w:val="00D33EAC"/>
    <w:rsid w:val="00D3414C"/>
    <w:rsid w:val="00D34DFA"/>
    <w:rsid w:val="00D37752"/>
    <w:rsid w:val="00D37DFD"/>
    <w:rsid w:val="00D42D5D"/>
    <w:rsid w:val="00D4314F"/>
    <w:rsid w:val="00D43CB5"/>
    <w:rsid w:val="00D4430B"/>
    <w:rsid w:val="00D458F9"/>
    <w:rsid w:val="00D4666E"/>
    <w:rsid w:val="00D46E71"/>
    <w:rsid w:val="00D504D1"/>
    <w:rsid w:val="00D507D6"/>
    <w:rsid w:val="00D517BA"/>
    <w:rsid w:val="00D56541"/>
    <w:rsid w:val="00D6306E"/>
    <w:rsid w:val="00D6453E"/>
    <w:rsid w:val="00D652BE"/>
    <w:rsid w:val="00D66293"/>
    <w:rsid w:val="00D71155"/>
    <w:rsid w:val="00D7238E"/>
    <w:rsid w:val="00D7455C"/>
    <w:rsid w:val="00D77770"/>
    <w:rsid w:val="00D77AD5"/>
    <w:rsid w:val="00D803A7"/>
    <w:rsid w:val="00D80889"/>
    <w:rsid w:val="00D82B0E"/>
    <w:rsid w:val="00D8338E"/>
    <w:rsid w:val="00D879A2"/>
    <w:rsid w:val="00D921F3"/>
    <w:rsid w:val="00D92862"/>
    <w:rsid w:val="00D928B9"/>
    <w:rsid w:val="00D946E4"/>
    <w:rsid w:val="00D97555"/>
    <w:rsid w:val="00DA0DBB"/>
    <w:rsid w:val="00DA19D1"/>
    <w:rsid w:val="00DA2AB7"/>
    <w:rsid w:val="00DA4F64"/>
    <w:rsid w:val="00DB16EE"/>
    <w:rsid w:val="00DB240B"/>
    <w:rsid w:val="00DB5B91"/>
    <w:rsid w:val="00DC16AC"/>
    <w:rsid w:val="00DC2B1F"/>
    <w:rsid w:val="00DC370F"/>
    <w:rsid w:val="00DC4442"/>
    <w:rsid w:val="00DC7090"/>
    <w:rsid w:val="00DD0559"/>
    <w:rsid w:val="00DD2C1F"/>
    <w:rsid w:val="00DD7EA5"/>
    <w:rsid w:val="00DE074F"/>
    <w:rsid w:val="00DE185D"/>
    <w:rsid w:val="00DE3885"/>
    <w:rsid w:val="00DE6ADA"/>
    <w:rsid w:val="00DF2596"/>
    <w:rsid w:val="00DF7CB1"/>
    <w:rsid w:val="00E0058C"/>
    <w:rsid w:val="00E11F5A"/>
    <w:rsid w:val="00E148D9"/>
    <w:rsid w:val="00E16B85"/>
    <w:rsid w:val="00E17602"/>
    <w:rsid w:val="00E17E5D"/>
    <w:rsid w:val="00E2495F"/>
    <w:rsid w:val="00E36547"/>
    <w:rsid w:val="00E40275"/>
    <w:rsid w:val="00E462B7"/>
    <w:rsid w:val="00E500E9"/>
    <w:rsid w:val="00E522A1"/>
    <w:rsid w:val="00E565AB"/>
    <w:rsid w:val="00E605F3"/>
    <w:rsid w:val="00E61F5C"/>
    <w:rsid w:val="00E62DC0"/>
    <w:rsid w:val="00E631C6"/>
    <w:rsid w:val="00E649E0"/>
    <w:rsid w:val="00E66828"/>
    <w:rsid w:val="00E70168"/>
    <w:rsid w:val="00E73241"/>
    <w:rsid w:val="00E745AC"/>
    <w:rsid w:val="00E76422"/>
    <w:rsid w:val="00E76EF0"/>
    <w:rsid w:val="00E806D9"/>
    <w:rsid w:val="00E86F32"/>
    <w:rsid w:val="00E90927"/>
    <w:rsid w:val="00E91AD1"/>
    <w:rsid w:val="00E91AE7"/>
    <w:rsid w:val="00E91B9C"/>
    <w:rsid w:val="00E91C0C"/>
    <w:rsid w:val="00E939CE"/>
    <w:rsid w:val="00E95A0F"/>
    <w:rsid w:val="00EA08B7"/>
    <w:rsid w:val="00EA25A3"/>
    <w:rsid w:val="00EA368A"/>
    <w:rsid w:val="00EA4C75"/>
    <w:rsid w:val="00EA4E9E"/>
    <w:rsid w:val="00EA7609"/>
    <w:rsid w:val="00EA7A67"/>
    <w:rsid w:val="00EB144B"/>
    <w:rsid w:val="00EB2560"/>
    <w:rsid w:val="00EB3EBD"/>
    <w:rsid w:val="00EB415E"/>
    <w:rsid w:val="00EB7DA4"/>
    <w:rsid w:val="00EB7FC7"/>
    <w:rsid w:val="00EC4F3A"/>
    <w:rsid w:val="00EC5105"/>
    <w:rsid w:val="00EC5B24"/>
    <w:rsid w:val="00EC7392"/>
    <w:rsid w:val="00ED1B74"/>
    <w:rsid w:val="00ED2846"/>
    <w:rsid w:val="00ED3E66"/>
    <w:rsid w:val="00ED42B6"/>
    <w:rsid w:val="00ED47B5"/>
    <w:rsid w:val="00ED4C34"/>
    <w:rsid w:val="00ED580F"/>
    <w:rsid w:val="00ED5B4C"/>
    <w:rsid w:val="00EE200E"/>
    <w:rsid w:val="00EE3720"/>
    <w:rsid w:val="00EE761A"/>
    <w:rsid w:val="00EF112B"/>
    <w:rsid w:val="00EF13B8"/>
    <w:rsid w:val="00EF2CA1"/>
    <w:rsid w:val="00EF30EC"/>
    <w:rsid w:val="00EF35A5"/>
    <w:rsid w:val="00F02108"/>
    <w:rsid w:val="00F0260F"/>
    <w:rsid w:val="00F0284C"/>
    <w:rsid w:val="00F07449"/>
    <w:rsid w:val="00F11334"/>
    <w:rsid w:val="00F11479"/>
    <w:rsid w:val="00F11C53"/>
    <w:rsid w:val="00F123B7"/>
    <w:rsid w:val="00F13A3F"/>
    <w:rsid w:val="00F1450F"/>
    <w:rsid w:val="00F2042B"/>
    <w:rsid w:val="00F21138"/>
    <w:rsid w:val="00F224FD"/>
    <w:rsid w:val="00F23BD7"/>
    <w:rsid w:val="00F267D4"/>
    <w:rsid w:val="00F33240"/>
    <w:rsid w:val="00F335C3"/>
    <w:rsid w:val="00F35999"/>
    <w:rsid w:val="00F374FB"/>
    <w:rsid w:val="00F37F63"/>
    <w:rsid w:val="00F4331E"/>
    <w:rsid w:val="00F45B70"/>
    <w:rsid w:val="00F4686D"/>
    <w:rsid w:val="00F501A4"/>
    <w:rsid w:val="00F5076F"/>
    <w:rsid w:val="00F513B3"/>
    <w:rsid w:val="00F51D76"/>
    <w:rsid w:val="00F5516F"/>
    <w:rsid w:val="00F556A2"/>
    <w:rsid w:val="00F57E52"/>
    <w:rsid w:val="00F60166"/>
    <w:rsid w:val="00F61AE6"/>
    <w:rsid w:val="00F62AF4"/>
    <w:rsid w:val="00F66AE2"/>
    <w:rsid w:val="00F67528"/>
    <w:rsid w:val="00F703C2"/>
    <w:rsid w:val="00F7059B"/>
    <w:rsid w:val="00F7647D"/>
    <w:rsid w:val="00F80743"/>
    <w:rsid w:val="00F8280C"/>
    <w:rsid w:val="00F82E73"/>
    <w:rsid w:val="00F840C3"/>
    <w:rsid w:val="00F86295"/>
    <w:rsid w:val="00F86580"/>
    <w:rsid w:val="00F87496"/>
    <w:rsid w:val="00F9157A"/>
    <w:rsid w:val="00F91A24"/>
    <w:rsid w:val="00F920D4"/>
    <w:rsid w:val="00F94243"/>
    <w:rsid w:val="00F95576"/>
    <w:rsid w:val="00F959C3"/>
    <w:rsid w:val="00FA09D2"/>
    <w:rsid w:val="00FA232B"/>
    <w:rsid w:val="00FA2B2A"/>
    <w:rsid w:val="00FA4A56"/>
    <w:rsid w:val="00FA6EEA"/>
    <w:rsid w:val="00FB0A17"/>
    <w:rsid w:val="00FB143D"/>
    <w:rsid w:val="00FB270D"/>
    <w:rsid w:val="00FB2FDF"/>
    <w:rsid w:val="00FC03A2"/>
    <w:rsid w:val="00FC1511"/>
    <w:rsid w:val="00FC3148"/>
    <w:rsid w:val="00FC3673"/>
    <w:rsid w:val="00FD0346"/>
    <w:rsid w:val="00FD24A6"/>
    <w:rsid w:val="00FD3EF2"/>
    <w:rsid w:val="00FD5191"/>
    <w:rsid w:val="00FD5C89"/>
    <w:rsid w:val="00FE0610"/>
    <w:rsid w:val="00FE0B83"/>
    <w:rsid w:val="00FE0BD4"/>
    <w:rsid w:val="00FE25B4"/>
    <w:rsid w:val="00FE2F96"/>
    <w:rsid w:val="00FE48B7"/>
    <w:rsid w:val="00FE4E52"/>
    <w:rsid w:val="00FE5915"/>
    <w:rsid w:val="00FF21F2"/>
    <w:rsid w:val="00FF45C2"/>
    <w:rsid w:val="00FF6052"/>
    <w:rsid w:val="00FF744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F2A047-760C-40C3-AEB5-D516495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604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F5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F5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1F537E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1F537E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785B"/>
    <w:pPr>
      <w:jc w:val="both"/>
    </w:pPr>
    <w:rPr>
      <w:lang w:val="ro-RO"/>
    </w:rPr>
  </w:style>
  <w:style w:type="character" w:customStyle="1" w:styleId="BodyTextChar">
    <w:name w:val="Body Text Char"/>
    <w:link w:val="BodyText"/>
    <w:uiPriority w:val="99"/>
    <w:locked/>
    <w:rsid w:val="00443A19"/>
    <w:rPr>
      <w:sz w:val="24"/>
      <w:szCs w:val="24"/>
      <w:lang w:val="ro-RO" w:eastAsia="en-US"/>
    </w:rPr>
  </w:style>
  <w:style w:type="paragraph" w:styleId="BodyTextIndent">
    <w:name w:val="Body Text Indent"/>
    <w:basedOn w:val="Normal"/>
    <w:link w:val="BodyTextIndentChar"/>
    <w:uiPriority w:val="99"/>
    <w:rsid w:val="0031785B"/>
    <w:pPr>
      <w:spacing w:line="360" w:lineRule="auto"/>
      <w:ind w:left="720" w:hanging="72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F53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785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1F537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1785B"/>
  </w:style>
  <w:style w:type="paragraph" w:styleId="BodyTextIndent2">
    <w:name w:val="Body Text Indent 2"/>
    <w:basedOn w:val="Normal"/>
    <w:link w:val="BodyTextIndent2Char"/>
    <w:uiPriority w:val="99"/>
    <w:rsid w:val="0031785B"/>
    <w:pPr>
      <w:spacing w:line="360" w:lineRule="auto"/>
      <w:ind w:left="720" w:hanging="720"/>
      <w:jc w:val="both"/>
    </w:pPr>
    <w:rPr>
      <w:sz w:val="28"/>
      <w:szCs w:val="28"/>
      <w:lang w:val="ro-RO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F537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1785B"/>
    <w:pPr>
      <w:spacing w:line="360" w:lineRule="auto"/>
      <w:ind w:left="480" w:hanging="480"/>
      <w:jc w:val="both"/>
    </w:pPr>
    <w:rPr>
      <w:sz w:val="28"/>
      <w:szCs w:val="28"/>
      <w:lang w:val="ro-RO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1F537E"/>
    <w:rPr>
      <w:sz w:val="16"/>
      <w:szCs w:val="16"/>
    </w:rPr>
  </w:style>
  <w:style w:type="character" w:styleId="CommentReference">
    <w:name w:val="annotation reference"/>
    <w:uiPriority w:val="99"/>
    <w:semiHidden/>
    <w:rsid w:val="00D6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5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F5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5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F53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537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7866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F537E"/>
    <w:rPr>
      <w:sz w:val="24"/>
      <w:szCs w:val="24"/>
    </w:rPr>
  </w:style>
  <w:style w:type="table" w:styleId="TableGrid">
    <w:name w:val="Table Grid"/>
    <w:basedOn w:val="TableNormal"/>
    <w:uiPriority w:val="99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3B3167"/>
    <w:pPr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99"/>
    <w:semiHidden/>
    <w:rsid w:val="009325E6"/>
    <w:pPr>
      <w:tabs>
        <w:tab w:val="left" w:pos="960"/>
        <w:tab w:val="right" w:leader="dot" w:pos="9639"/>
      </w:tabs>
      <w:spacing w:line="360" w:lineRule="auto"/>
      <w:ind w:left="240"/>
    </w:pPr>
    <w:rPr>
      <w:noProof/>
      <w:lang w:val="ro-RO"/>
    </w:rPr>
  </w:style>
  <w:style w:type="character" w:styleId="Hyperlink">
    <w:name w:val="Hyperlink"/>
    <w:uiPriority w:val="99"/>
    <w:rsid w:val="000F45E9"/>
    <w:rPr>
      <w:color w:val="0000FF"/>
      <w:u w:val="single"/>
    </w:rPr>
  </w:style>
  <w:style w:type="paragraph" w:customStyle="1" w:styleId="Default">
    <w:name w:val="Default"/>
    <w:uiPriority w:val="99"/>
    <w:rsid w:val="005C02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Default"/>
    <w:next w:val="Default"/>
    <w:uiPriority w:val="99"/>
    <w:rsid w:val="005C02BF"/>
    <w:rPr>
      <w:color w:val="auto"/>
    </w:rPr>
  </w:style>
  <w:style w:type="paragraph" w:customStyle="1" w:styleId="CharCharCharCharCaracterChar">
    <w:name w:val="Char Char Char Char Caracter Char"/>
    <w:basedOn w:val="Normal"/>
    <w:uiPriority w:val="99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alineat">
    <w:name w:val="ln2talineat"/>
    <w:basedOn w:val="DefaultParagraphFont"/>
    <w:uiPriority w:val="99"/>
    <w:rsid w:val="004E116A"/>
  </w:style>
  <w:style w:type="character" w:customStyle="1" w:styleId="ln2litera">
    <w:name w:val="ln2litera"/>
    <w:basedOn w:val="DefaultParagraphFont"/>
    <w:uiPriority w:val="99"/>
    <w:rsid w:val="004E116A"/>
  </w:style>
  <w:style w:type="character" w:customStyle="1" w:styleId="ln2tlitera">
    <w:name w:val="ln2tlitera"/>
    <w:basedOn w:val="DefaultParagraphFont"/>
    <w:uiPriority w:val="99"/>
    <w:rsid w:val="004E116A"/>
  </w:style>
  <w:style w:type="character" w:customStyle="1" w:styleId="ln2litera1">
    <w:name w:val="ln2litera1"/>
    <w:uiPriority w:val="99"/>
    <w:rsid w:val="004D3C9F"/>
    <w:rPr>
      <w:b/>
      <w:bCs/>
      <w:color w:val="auto"/>
    </w:rPr>
  </w:style>
  <w:style w:type="paragraph" w:customStyle="1" w:styleId="ln2acttitlu">
    <w:name w:val="ln2acttitlu"/>
    <w:basedOn w:val="Normal"/>
    <w:uiPriority w:val="99"/>
    <w:rsid w:val="00AC1ACF"/>
    <w:pPr>
      <w:spacing w:before="100" w:beforeAutospacing="1" w:after="100" w:afterAutospacing="1"/>
    </w:pPr>
  </w:style>
  <w:style w:type="character" w:customStyle="1" w:styleId="ln2alineat">
    <w:name w:val="ln2alineat"/>
    <w:basedOn w:val="DefaultParagraphFont"/>
    <w:uiPriority w:val="99"/>
    <w:rsid w:val="00AC1ACF"/>
  </w:style>
  <w:style w:type="character" w:customStyle="1" w:styleId="ln2articol">
    <w:name w:val="ln2articol"/>
    <w:basedOn w:val="DefaultParagraphFont"/>
    <w:uiPriority w:val="99"/>
    <w:rsid w:val="00D66293"/>
  </w:style>
  <w:style w:type="character" w:customStyle="1" w:styleId="ln2tarticol">
    <w:name w:val="ln2tarticol"/>
    <w:basedOn w:val="DefaultParagraphFont"/>
    <w:uiPriority w:val="99"/>
    <w:rsid w:val="00D66293"/>
  </w:style>
  <w:style w:type="character" w:customStyle="1" w:styleId="ln2tsectiune">
    <w:name w:val="ln2tsectiune"/>
    <w:basedOn w:val="DefaultParagraphFont"/>
    <w:uiPriority w:val="99"/>
    <w:rsid w:val="00571D66"/>
  </w:style>
  <w:style w:type="paragraph" w:styleId="FootnoteText">
    <w:name w:val="footnote text"/>
    <w:basedOn w:val="Normal"/>
    <w:link w:val="FootnoteTextChar"/>
    <w:uiPriority w:val="99"/>
    <w:semiHidden/>
    <w:rsid w:val="0044604A"/>
    <w:rPr>
      <w:sz w:val="20"/>
      <w:szCs w:val="20"/>
      <w:lang w:eastAsia="ro-RO"/>
    </w:rPr>
  </w:style>
  <w:style w:type="character" w:customStyle="1" w:styleId="FootnoteTextChar">
    <w:name w:val="Footnote Text Char"/>
    <w:link w:val="FootnoteText"/>
    <w:uiPriority w:val="99"/>
    <w:semiHidden/>
    <w:locked/>
    <w:rsid w:val="0044604A"/>
    <w:rPr>
      <w:lang w:val="en-US" w:eastAsia="ro-RO"/>
    </w:rPr>
  </w:style>
  <w:style w:type="paragraph" w:styleId="NormalWeb">
    <w:name w:val="Normal (Web)"/>
    <w:basedOn w:val="Normal"/>
    <w:uiPriority w:val="99"/>
    <w:rsid w:val="0044604A"/>
    <w:pPr>
      <w:spacing w:before="100" w:beforeAutospacing="1" w:after="100" w:afterAutospacing="1"/>
    </w:pPr>
    <w:rPr>
      <w:lang w:val="ro-RO" w:eastAsia="ro-RO"/>
    </w:rPr>
  </w:style>
  <w:style w:type="character" w:customStyle="1" w:styleId="a">
    <w:name w:val="a"/>
    <w:basedOn w:val="DefaultParagraphFont"/>
    <w:uiPriority w:val="99"/>
    <w:rsid w:val="0044604A"/>
  </w:style>
  <w:style w:type="character" w:customStyle="1" w:styleId="l7">
    <w:name w:val="l7"/>
    <w:basedOn w:val="DefaultParagraphFont"/>
    <w:uiPriority w:val="99"/>
    <w:rsid w:val="0044604A"/>
  </w:style>
  <w:style w:type="character" w:customStyle="1" w:styleId="l6">
    <w:name w:val="l6"/>
    <w:basedOn w:val="DefaultParagraphFont"/>
    <w:uiPriority w:val="99"/>
    <w:rsid w:val="0044604A"/>
  </w:style>
  <w:style w:type="character" w:customStyle="1" w:styleId="CharChar">
    <w:name w:val="Char Char"/>
    <w:uiPriority w:val="99"/>
    <w:semiHidden/>
    <w:rsid w:val="00D063C2"/>
    <w:rPr>
      <w:sz w:val="20"/>
      <w:szCs w:val="20"/>
    </w:rPr>
  </w:style>
  <w:style w:type="paragraph" w:customStyle="1" w:styleId="Caracter">
    <w:name w:val="Caracter"/>
    <w:basedOn w:val="Normal"/>
    <w:uiPriority w:val="99"/>
    <w:rsid w:val="00946DF1"/>
    <w:rPr>
      <w:lang w:val="pl-PL" w:eastAsia="pl-PL"/>
    </w:rPr>
  </w:style>
  <w:style w:type="paragraph" w:customStyle="1" w:styleId="Char">
    <w:name w:val="Char"/>
    <w:basedOn w:val="Normal"/>
    <w:uiPriority w:val="99"/>
    <w:rsid w:val="00274034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CharChar1">
    <w:name w:val="Char Char1"/>
    <w:uiPriority w:val="99"/>
    <w:semiHidden/>
    <w:locked/>
    <w:rsid w:val="00DE074F"/>
    <w:rPr>
      <w:lang w:val="en-US" w:eastAsia="ro-RO"/>
    </w:rPr>
  </w:style>
  <w:style w:type="paragraph" w:styleId="TOC3">
    <w:name w:val="toc 3"/>
    <w:basedOn w:val="Normal"/>
    <w:next w:val="Normal"/>
    <w:autoRedefine/>
    <w:uiPriority w:val="99"/>
    <w:semiHidden/>
    <w:rsid w:val="009325E6"/>
    <w:pPr>
      <w:spacing w:line="360" w:lineRule="auto"/>
      <w:ind w:left="480"/>
    </w:pPr>
  </w:style>
  <w:style w:type="character" w:styleId="FootnoteReference">
    <w:name w:val="footnote reference"/>
    <w:uiPriority w:val="99"/>
    <w:semiHidden/>
    <w:rsid w:val="00A00FE6"/>
    <w:rPr>
      <w:vertAlign w:val="superscript"/>
    </w:rPr>
  </w:style>
  <w:style w:type="paragraph" w:styleId="ListParagraph">
    <w:name w:val="List Paragraph"/>
    <w:basedOn w:val="Normal"/>
    <w:uiPriority w:val="99"/>
    <w:qFormat/>
    <w:rsid w:val="004055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1991</Words>
  <Characters>11349</Characters>
  <Application>Microsoft Office Word</Application>
  <DocSecurity>0</DocSecurity>
  <Lines>94</Lines>
  <Paragraphs>26</Paragraphs>
  <ScaleCrop>false</ScaleCrop>
  <Company>Home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subject/>
  <dc:creator>Emanuel</dc:creator>
  <cp:keywords/>
  <dc:description/>
  <cp:lastModifiedBy>Cristi</cp:lastModifiedBy>
  <cp:revision>18</cp:revision>
  <cp:lastPrinted>2020-03-16T11:17:00Z</cp:lastPrinted>
  <dcterms:created xsi:type="dcterms:W3CDTF">2020-03-16T11:01:00Z</dcterms:created>
  <dcterms:modified xsi:type="dcterms:W3CDTF">2020-07-17T07:25:00Z</dcterms:modified>
</cp:coreProperties>
</file>